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ED" w:rsidRDefault="00F927ED" w:rsidP="00F927ED">
      <w:pPr>
        <w:pStyle w:val="a3"/>
        <w:spacing w:line="240" w:lineRule="auto"/>
        <w:ind w:left="0" w:firstLine="0"/>
        <w:rPr>
          <w:szCs w:val="28"/>
        </w:rPr>
      </w:pPr>
    </w:p>
    <w:p w:rsidR="00F927ED" w:rsidRDefault="00F927ED" w:rsidP="00F927ED">
      <w:pPr>
        <w:spacing w:line="240" w:lineRule="auto"/>
        <w:rPr>
          <w:b/>
          <w:szCs w:val="28"/>
        </w:rPr>
      </w:pPr>
      <w:r w:rsidRPr="00F927ED">
        <w:rPr>
          <w:b/>
          <w:szCs w:val="28"/>
        </w:rPr>
        <w:t>Первая сессия Межправительственной рабочей группы по показателям и терминологии, кас</w:t>
      </w:r>
      <w:r w:rsidR="00310EBB">
        <w:rPr>
          <w:b/>
          <w:szCs w:val="28"/>
        </w:rPr>
        <w:t>ающимся снижения риска бедствий</w:t>
      </w:r>
    </w:p>
    <w:p w:rsidR="00310EBB" w:rsidRPr="00F927ED" w:rsidRDefault="00310EBB" w:rsidP="00310EBB">
      <w:pPr>
        <w:spacing w:line="240" w:lineRule="auto"/>
        <w:jc w:val="center"/>
        <w:rPr>
          <w:b/>
          <w:szCs w:val="28"/>
        </w:rPr>
      </w:pPr>
      <w:r>
        <w:rPr>
          <w:b/>
          <w:szCs w:val="28"/>
        </w:rPr>
        <w:t>28-30 сентября 2015 г.</w:t>
      </w:r>
    </w:p>
    <w:p w:rsidR="00F927ED" w:rsidRDefault="00F927ED" w:rsidP="00F927ED">
      <w:pPr>
        <w:spacing w:line="240" w:lineRule="auto"/>
        <w:rPr>
          <w:szCs w:val="28"/>
        </w:rPr>
      </w:pPr>
    </w:p>
    <w:p w:rsidR="00F927ED" w:rsidRDefault="00F927ED" w:rsidP="00F927ED">
      <w:pPr>
        <w:spacing w:line="240" w:lineRule="auto"/>
        <w:rPr>
          <w:szCs w:val="28"/>
        </w:rPr>
      </w:pPr>
      <w:r>
        <w:rPr>
          <w:szCs w:val="28"/>
        </w:rPr>
        <w:t xml:space="preserve">Первая сессия проходила в </w:t>
      </w:r>
      <w:r w:rsidRPr="00A951AF">
        <w:rPr>
          <w:szCs w:val="28"/>
        </w:rPr>
        <w:t>Европейском офисе ООН и транслировал</w:t>
      </w:r>
      <w:r>
        <w:rPr>
          <w:szCs w:val="28"/>
        </w:rPr>
        <w:t>а</w:t>
      </w:r>
      <w:r w:rsidRPr="00A951AF">
        <w:rPr>
          <w:szCs w:val="28"/>
        </w:rPr>
        <w:t xml:space="preserve">сь </w:t>
      </w:r>
      <w:proofErr w:type="spellStart"/>
      <w:r w:rsidRPr="00A951AF">
        <w:rPr>
          <w:szCs w:val="28"/>
        </w:rPr>
        <w:t>online</w:t>
      </w:r>
      <w:proofErr w:type="spellEnd"/>
      <w:r w:rsidRPr="00A951AF">
        <w:rPr>
          <w:szCs w:val="28"/>
        </w:rPr>
        <w:t xml:space="preserve"> на сайте Preventionweb.org</w:t>
      </w:r>
      <w:r>
        <w:rPr>
          <w:szCs w:val="28"/>
        </w:rPr>
        <w:t xml:space="preserve">. </w:t>
      </w:r>
    </w:p>
    <w:p w:rsidR="00F927ED" w:rsidRDefault="00F927ED" w:rsidP="00F927ED">
      <w:pPr>
        <w:spacing w:line="240" w:lineRule="auto"/>
        <w:rPr>
          <w:szCs w:val="28"/>
        </w:rPr>
      </w:pPr>
    </w:p>
    <w:p w:rsidR="00F927ED" w:rsidRDefault="00F927ED" w:rsidP="00F927ED">
      <w:pPr>
        <w:pStyle w:val="a3"/>
        <w:spacing w:line="240" w:lineRule="auto"/>
        <w:ind w:left="0" w:firstLine="0"/>
        <w:rPr>
          <w:szCs w:val="28"/>
        </w:rPr>
      </w:pPr>
      <w:r w:rsidRPr="00AB1E86">
        <w:rPr>
          <w:noProof/>
          <w:szCs w:val="28"/>
          <w:lang w:eastAsia="ru-RU"/>
        </w:rPr>
        <w:drawing>
          <wp:inline distT="0" distB="0" distL="0" distR="0">
            <wp:extent cx="5940425" cy="3366538"/>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940425" cy="3366538"/>
                    </a:xfrm>
                    <a:prstGeom prst="rect">
                      <a:avLst/>
                    </a:prstGeom>
                    <a:noFill/>
                    <a:ln w="9525">
                      <a:noFill/>
                      <a:miter lim="800000"/>
                      <a:headEnd/>
                      <a:tailEnd/>
                    </a:ln>
                  </pic:spPr>
                </pic:pic>
              </a:graphicData>
            </a:graphic>
          </wp:inline>
        </w:drawing>
      </w:r>
    </w:p>
    <w:p w:rsidR="00F927ED" w:rsidRDefault="00F927ED" w:rsidP="00F927ED">
      <w:pPr>
        <w:spacing w:line="240" w:lineRule="auto"/>
        <w:rPr>
          <w:szCs w:val="28"/>
        </w:rPr>
      </w:pPr>
    </w:p>
    <w:p w:rsidR="00F927ED" w:rsidRDefault="00F927ED" w:rsidP="00F927ED">
      <w:pPr>
        <w:spacing w:line="240" w:lineRule="auto"/>
        <w:rPr>
          <w:szCs w:val="28"/>
        </w:rPr>
      </w:pPr>
      <w:r>
        <w:rPr>
          <w:szCs w:val="28"/>
        </w:rPr>
        <w:t xml:space="preserve">Выступила с приветственным словом  и вела неофициальное заседание Маргарет </w:t>
      </w:r>
      <w:proofErr w:type="spellStart"/>
      <w:r>
        <w:rPr>
          <w:szCs w:val="28"/>
        </w:rPr>
        <w:t>Вальстрем</w:t>
      </w:r>
      <w:proofErr w:type="spellEnd"/>
      <w:r>
        <w:rPr>
          <w:szCs w:val="28"/>
        </w:rPr>
        <w:t xml:space="preserve">, </w:t>
      </w:r>
      <w:r w:rsidRPr="00A951AF">
        <w:rPr>
          <w:szCs w:val="28"/>
        </w:rPr>
        <w:t>Специальный представитель Генерального секретаря по вопросам уменьшения опасности стихийных бедствий</w:t>
      </w:r>
      <w:r>
        <w:rPr>
          <w:szCs w:val="28"/>
        </w:rPr>
        <w:t xml:space="preserve">. </w:t>
      </w:r>
    </w:p>
    <w:p w:rsidR="00F927ED" w:rsidRDefault="00F927ED" w:rsidP="00F927ED">
      <w:pPr>
        <w:spacing w:line="240" w:lineRule="auto"/>
        <w:ind w:firstLine="0"/>
        <w:rPr>
          <w:szCs w:val="28"/>
        </w:rPr>
      </w:pPr>
      <w:r w:rsidRPr="00472EAE">
        <w:rPr>
          <w:noProof/>
          <w:szCs w:val="28"/>
          <w:lang w:eastAsia="ru-RU"/>
        </w:rPr>
        <w:lastRenderedPageBreak/>
        <w:drawing>
          <wp:inline distT="0" distB="0" distL="0" distR="0">
            <wp:extent cx="5940425" cy="3381837"/>
            <wp:effectExtent l="19050" t="0" r="317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0425" cy="3381837"/>
                    </a:xfrm>
                    <a:prstGeom prst="rect">
                      <a:avLst/>
                    </a:prstGeom>
                    <a:noFill/>
                    <a:ln w="9525">
                      <a:noFill/>
                      <a:miter lim="800000"/>
                      <a:headEnd/>
                      <a:tailEnd/>
                    </a:ln>
                  </pic:spPr>
                </pic:pic>
              </a:graphicData>
            </a:graphic>
          </wp:inline>
        </w:drawing>
      </w:r>
    </w:p>
    <w:p w:rsidR="00F927ED" w:rsidRDefault="00F927ED" w:rsidP="00F927ED">
      <w:pPr>
        <w:spacing w:line="240" w:lineRule="auto"/>
        <w:rPr>
          <w:szCs w:val="28"/>
        </w:rPr>
      </w:pPr>
    </w:p>
    <w:p w:rsidR="00F927ED" w:rsidRPr="00472EAE" w:rsidRDefault="00F927ED" w:rsidP="00F927ED">
      <w:pPr>
        <w:spacing w:line="240" w:lineRule="auto"/>
        <w:rPr>
          <w:szCs w:val="28"/>
        </w:rPr>
      </w:pPr>
      <w:r>
        <w:rPr>
          <w:szCs w:val="28"/>
        </w:rPr>
        <w:t xml:space="preserve">В рамках заседания выступили </w:t>
      </w:r>
      <w:proofErr w:type="spellStart"/>
      <w:r>
        <w:rPr>
          <w:szCs w:val="28"/>
          <w:lang w:val="en-US"/>
        </w:rPr>
        <w:t>Sanday</w:t>
      </w:r>
      <w:proofErr w:type="spellEnd"/>
      <w:r w:rsidRPr="00472EAE">
        <w:rPr>
          <w:szCs w:val="28"/>
        </w:rPr>
        <w:t xml:space="preserve"> </w:t>
      </w:r>
      <w:proofErr w:type="spellStart"/>
      <w:r>
        <w:rPr>
          <w:szCs w:val="28"/>
          <w:lang w:val="en-US"/>
        </w:rPr>
        <w:t>Schilen</w:t>
      </w:r>
      <w:proofErr w:type="spellEnd"/>
      <w:r>
        <w:rPr>
          <w:szCs w:val="28"/>
        </w:rPr>
        <w:t xml:space="preserve">, представитель от женских организаций, и </w:t>
      </w:r>
      <w:r>
        <w:rPr>
          <w:szCs w:val="28"/>
          <w:lang w:val="en-US"/>
        </w:rPr>
        <w:t>Julia</w:t>
      </w:r>
      <w:r w:rsidRPr="00472EAE">
        <w:rPr>
          <w:szCs w:val="28"/>
        </w:rPr>
        <w:t xml:space="preserve"> </w:t>
      </w:r>
      <w:r>
        <w:rPr>
          <w:szCs w:val="28"/>
          <w:lang w:val="en-US"/>
        </w:rPr>
        <w:t>Hall</w:t>
      </w:r>
      <w:r>
        <w:rPr>
          <w:szCs w:val="28"/>
        </w:rPr>
        <w:t xml:space="preserve">, </w:t>
      </w:r>
      <w:r w:rsidRPr="00472EAE">
        <w:rPr>
          <w:szCs w:val="28"/>
        </w:rPr>
        <w:t xml:space="preserve"> </w:t>
      </w:r>
      <w:r>
        <w:rPr>
          <w:szCs w:val="28"/>
        </w:rPr>
        <w:t xml:space="preserve">главный консультант организации частного сектора </w:t>
      </w:r>
      <w:proofErr w:type="spellStart"/>
      <w:r w:rsidRPr="00472EAE">
        <w:rPr>
          <w:szCs w:val="28"/>
        </w:rPr>
        <w:t>Risk</w:t>
      </w:r>
      <w:proofErr w:type="spellEnd"/>
      <w:r w:rsidRPr="00472EAE">
        <w:rPr>
          <w:szCs w:val="28"/>
        </w:rPr>
        <w:t xml:space="preserve"> </w:t>
      </w:r>
      <w:proofErr w:type="spellStart"/>
      <w:r w:rsidRPr="00472EAE">
        <w:rPr>
          <w:szCs w:val="28"/>
        </w:rPr>
        <w:t>Management</w:t>
      </w:r>
      <w:proofErr w:type="spellEnd"/>
      <w:r w:rsidRPr="00472EAE">
        <w:rPr>
          <w:szCs w:val="28"/>
        </w:rPr>
        <w:t xml:space="preserve"> </w:t>
      </w:r>
      <w:proofErr w:type="spellStart"/>
      <w:r w:rsidRPr="00472EAE">
        <w:rPr>
          <w:szCs w:val="28"/>
        </w:rPr>
        <w:t>Solutions</w:t>
      </w:r>
      <w:proofErr w:type="spellEnd"/>
      <w:r w:rsidRPr="00472EAE">
        <w:rPr>
          <w:szCs w:val="28"/>
        </w:rPr>
        <w:t xml:space="preserve"> (RMS)</w:t>
      </w:r>
      <w:r>
        <w:rPr>
          <w:szCs w:val="28"/>
        </w:rPr>
        <w:t>.</w:t>
      </w:r>
    </w:p>
    <w:p w:rsidR="00F927ED" w:rsidRDefault="00F927ED" w:rsidP="00F927ED">
      <w:pPr>
        <w:spacing w:line="240" w:lineRule="auto"/>
        <w:rPr>
          <w:szCs w:val="28"/>
        </w:rPr>
      </w:pPr>
      <w:r>
        <w:rPr>
          <w:szCs w:val="28"/>
        </w:rPr>
        <w:t xml:space="preserve">Официальное заседание вел </w:t>
      </w:r>
      <w:r w:rsidRPr="009C692B">
        <w:rPr>
          <w:szCs w:val="28"/>
        </w:rPr>
        <w:t xml:space="preserve">посол Уэйн </w:t>
      </w:r>
      <w:proofErr w:type="spellStart"/>
      <w:r w:rsidRPr="009C692B">
        <w:rPr>
          <w:szCs w:val="28"/>
        </w:rPr>
        <w:t>Маккук</w:t>
      </w:r>
      <w:proofErr w:type="spellEnd"/>
      <w:r w:rsidRPr="009C692B">
        <w:rPr>
          <w:szCs w:val="28"/>
        </w:rPr>
        <w:t>, постоянный представитель Ямайки</w:t>
      </w:r>
      <w:r>
        <w:rPr>
          <w:szCs w:val="28"/>
        </w:rPr>
        <w:t>.</w:t>
      </w:r>
    </w:p>
    <w:p w:rsidR="00F927ED" w:rsidRDefault="00F927ED" w:rsidP="00F927ED">
      <w:pPr>
        <w:spacing w:line="240" w:lineRule="auto"/>
        <w:rPr>
          <w:szCs w:val="28"/>
        </w:rPr>
      </w:pPr>
      <w:r>
        <w:rPr>
          <w:szCs w:val="28"/>
        </w:rPr>
        <w:t xml:space="preserve">Использование единой терминологии является важным ключом к пониманию риска бедствий, а также для обмена и использования информации в области снижения риска бедствий. </w:t>
      </w:r>
    </w:p>
    <w:p w:rsidR="00F927ED" w:rsidRPr="00F331E9" w:rsidRDefault="00F927ED" w:rsidP="00F927ED">
      <w:pPr>
        <w:spacing w:line="240" w:lineRule="auto"/>
        <w:rPr>
          <w:szCs w:val="28"/>
        </w:rPr>
      </w:pPr>
      <w:r>
        <w:rPr>
          <w:szCs w:val="28"/>
        </w:rPr>
        <w:t>Терминологический глоссарий впервые был опубликован в 2004 году под названием «</w:t>
      </w:r>
      <w:r w:rsidRPr="007555E7">
        <w:rPr>
          <w:szCs w:val="28"/>
        </w:rPr>
        <w:t xml:space="preserve">2004 </w:t>
      </w:r>
      <w:r>
        <w:rPr>
          <w:szCs w:val="28"/>
          <w:lang w:val="en-US"/>
        </w:rPr>
        <w:t>UNISDR</w:t>
      </w:r>
      <w:r w:rsidRPr="007555E7">
        <w:rPr>
          <w:szCs w:val="28"/>
        </w:rPr>
        <w:t xml:space="preserve"> </w:t>
      </w:r>
      <w:r>
        <w:rPr>
          <w:szCs w:val="28"/>
          <w:lang w:val="en-US"/>
        </w:rPr>
        <w:t>Terminology</w:t>
      </w:r>
      <w:r w:rsidRPr="007555E7">
        <w:rPr>
          <w:szCs w:val="28"/>
        </w:rPr>
        <w:t xml:space="preserve"> </w:t>
      </w:r>
      <w:r>
        <w:rPr>
          <w:szCs w:val="28"/>
          <w:lang w:val="en-US"/>
        </w:rPr>
        <w:t>on</w:t>
      </w:r>
      <w:r w:rsidRPr="007555E7">
        <w:rPr>
          <w:szCs w:val="28"/>
        </w:rPr>
        <w:t xml:space="preserve"> </w:t>
      </w:r>
      <w:r>
        <w:rPr>
          <w:szCs w:val="28"/>
          <w:lang w:val="en-US"/>
        </w:rPr>
        <w:t>Disaster</w:t>
      </w:r>
      <w:r w:rsidRPr="007555E7">
        <w:rPr>
          <w:szCs w:val="28"/>
        </w:rPr>
        <w:t xml:space="preserve"> </w:t>
      </w:r>
      <w:r>
        <w:rPr>
          <w:szCs w:val="28"/>
          <w:lang w:val="en-US"/>
        </w:rPr>
        <w:t>Risk</w:t>
      </w:r>
      <w:r w:rsidRPr="007555E7">
        <w:rPr>
          <w:szCs w:val="28"/>
        </w:rPr>
        <w:t xml:space="preserve"> </w:t>
      </w:r>
      <w:r>
        <w:rPr>
          <w:szCs w:val="28"/>
          <w:lang w:val="en-US"/>
        </w:rPr>
        <w:t>Reduction</w:t>
      </w:r>
      <w:r>
        <w:rPr>
          <w:szCs w:val="28"/>
        </w:rPr>
        <w:t xml:space="preserve">» и переведен на русский язык в 2009 году представительством </w:t>
      </w:r>
      <w:r>
        <w:rPr>
          <w:szCs w:val="28"/>
          <w:lang w:val="en-US"/>
        </w:rPr>
        <w:t>UNISDR</w:t>
      </w:r>
      <w:r>
        <w:rPr>
          <w:szCs w:val="28"/>
        </w:rPr>
        <w:t xml:space="preserve"> в Душанбе и согласован со специалистами по снижению риска бедствий и МЧС России. В 2015 году в результате работы </w:t>
      </w:r>
      <w:r>
        <w:rPr>
          <w:szCs w:val="28"/>
          <w:lang w:val="en-US"/>
        </w:rPr>
        <w:t>UNISDR</w:t>
      </w:r>
      <w:r w:rsidRPr="007F21C8">
        <w:rPr>
          <w:szCs w:val="28"/>
        </w:rPr>
        <w:t xml:space="preserve"> </w:t>
      </w:r>
      <w:r>
        <w:rPr>
          <w:szCs w:val="28"/>
        </w:rPr>
        <w:t xml:space="preserve">совместно с агентствами, научными организациями, гражданским сектором и частным сектором более 80 терминов в области снижения риска бедствий были уточнены, заново переопределены, введены впервые 34 термина. Предварительно анализировалось более 35 тысяч документов и </w:t>
      </w:r>
      <w:r>
        <w:rPr>
          <w:szCs w:val="28"/>
          <w:lang w:val="en-US"/>
        </w:rPr>
        <w:t>Web</w:t>
      </w:r>
      <w:r>
        <w:rPr>
          <w:szCs w:val="28"/>
        </w:rPr>
        <w:t>-сайтов в данной области.</w:t>
      </w:r>
    </w:p>
    <w:p w:rsidR="00F927ED" w:rsidRDefault="00F927ED" w:rsidP="00F927ED">
      <w:pPr>
        <w:spacing w:line="240" w:lineRule="auto"/>
        <w:rPr>
          <w:szCs w:val="28"/>
        </w:rPr>
      </w:pPr>
      <w:r>
        <w:rPr>
          <w:szCs w:val="28"/>
        </w:rPr>
        <w:t xml:space="preserve">В обсуждении терминологического глоссария принимали участие все заинтересованные страны. Участники пришли к единому мнению, что в дополнение к глоссарию и индикаторам необходимо разработать единую методологию по учету катастроф и стихийных бедствий и актуальную открытую базу данных. Необходима качественная работа по сбору данных. Необходимо вводить больше терминов по устойчивому развитию. Предложено ввести термин </w:t>
      </w:r>
      <w:r>
        <w:rPr>
          <w:szCs w:val="28"/>
          <w:lang w:val="en-US"/>
        </w:rPr>
        <w:t>Emergency</w:t>
      </w:r>
      <w:r w:rsidRPr="002277E1">
        <w:rPr>
          <w:szCs w:val="28"/>
        </w:rPr>
        <w:t xml:space="preserve"> </w:t>
      </w:r>
      <w:r>
        <w:rPr>
          <w:szCs w:val="28"/>
          <w:lang w:val="en-US"/>
        </w:rPr>
        <w:t>Situation</w:t>
      </w:r>
      <w:r>
        <w:rPr>
          <w:szCs w:val="28"/>
        </w:rPr>
        <w:t>. Необходимо рассматривать вопросы картографирования рисков.</w:t>
      </w:r>
    </w:p>
    <w:p w:rsidR="00F927ED" w:rsidRDefault="00F927ED" w:rsidP="00F927ED">
      <w:pPr>
        <w:pStyle w:val="a3"/>
        <w:spacing w:line="240" w:lineRule="auto"/>
        <w:ind w:left="0" w:firstLine="0"/>
        <w:jc w:val="center"/>
        <w:rPr>
          <w:szCs w:val="28"/>
        </w:rPr>
      </w:pPr>
      <w:r w:rsidRPr="00E22D1F">
        <w:rPr>
          <w:noProof/>
          <w:szCs w:val="28"/>
          <w:lang w:eastAsia="ru-RU"/>
        </w:rPr>
        <w:lastRenderedPageBreak/>
        <w:drawing>
          <wp:inline distT="0" distB="0" distL="0" distR="0">
            <wp:extent cx="3943350" cy="23526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943350" cy="2352675"/>
                    </a:xfrm>
                    <a:prstGeom prst="rect">
                      <a:avLst/>
                    </a:prstGeom>
                    <a:noFill/>
                    <a:ln w="9525">
                      <a:noFill/>
                      <a:miter lim="800000"/>
                      <a:headEnd/>
                      <a:tailEnd/>
                    </a:ln>
                  </pic:spPr>
                </pic:pic>
              </a:graphicData>
            </a:graphic>
          </wp:inline>
        </w:drawing>
      </w:r>
    </w:p>
    <w:p w:rsidR="00F927ED" w:rsidRPr="002277E1" w:rsidRDefault="00F927ED" w:rsidP="00F927ED">
      <w:pPr>
        <w:spacing w:line="240" w:lineRule="auto"/>
        <w:rPr>
          <w:szCs w:val="28"/>
        </w:rPr>
      </w:pPr>
    </w:p>
    <w:p w:rsidR="00F927ED" w:rsidRDefault="00F927ED" w:rsidP="00F927ED">
      <w:pPr>
        <w:spacing w:line="240" w:lineRule="auto"/>
        <w:rPr>
          <w:szCs w:val="28"/>
        </w:rPr>
      </w:pPr>
      <w:r>
        <w:rPr>
          <w:szCs w:val="28"/>
        </w:rPr>
        <w:t>Рассмотрев терминологический глоссарий, МЧС России выдвинуло ряд замечаний и предложений по терминологии, которые были официально переданы в МСУОБ ООН и приведены в таблице 1.</w:t>
      </w:r>
    </w:p>
    <w:p w:rsidR="00F927ED" w:rsidRDefault="00F927ED" w:rsidP="00F927ED">
      <w:pPr>
        <w:spacing w:line="240" w:lineRule="auto"/>
        <w:rPr>
          <w:szCs w:val="28"/>
        </w:rPr>
      </w:pPr>
    </w:p>
    <w:p w:rsidR="00F927ED" w:rsidRDefault="00F927ED" w:rsidP="00F927ED">
      <w:pPr>
        <w:spacing w:line="240" w:lineRule="auto"/>
        <w:rPr>
          <w:szCs w:val="28"/>
        </w:rPr>
      </w:pPr>
      <w:r>
        <w:rPr>
          <w:szCs w:val="28"/>
        </w:rPr>
        <w:t>Таблица 1 – Замечания Российской Федерации по терминологическому глоссарию в области снижения риска бедствий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3348"/>
        <w:gridCol w:w="2943"/>
        <w:gridCol w:w="2892"/>
      </w:tblGrid>
      <w:tr w:rsidR="00F927ED" w:rsidRPr="00420D0F" w:rsidTr="00154254">
        <w:tc>
          <w:tcPr>
            <w:tcW w:w="388" w:type="dxa"/>
          </w:tcPr>
          <w:p w:rsidR="00F927ED" w:rsidRPr="00420D0F" w:rsidRDefault="00F927ED" w:rsidP="00154254">
            <w:pPr>
              <w:spacing w:line="240" w:lineRule="auto"/>
              <w:ind w:firstLine="0"/>
              <w:rPr>
                <w:rFonts w:cs="Times New Roman"/>
                <w:b/>
                <w:bCs/>
                <w:sz w:val="24"/>
                <w:szCs w:val="24"/>
              </w:rPr>
            </w:pPr>
          </w:p>
        </w:tc>
        <w:tc>
          <w:tcPr>
            <w:tcW w:w="3348" w:type="dxa"/>
          </w:tcPr>
          <w:p w:rsidR="00F927ED" w:rsidRPr="00420D0F" w:rsidRDefault="00F927ED" w:rsidP="00154254">
            <w:pPr>
              <w:spacing w:line="240" w:lineRule="auto"/>
              <w:ind w:firstLine="0"/>
              <w:rPr>
                <w:rFonts w:cs="Times New Roman"/>
                <w:b/>
                <w:bCs/>
                <w:sz w:val="24"/>
                <w:szCs w:val="24"/>
              </w:rPr>
            </w:pPr>
            <w:r w:rsidRPr="00420D0F">
              <w:rPr>
                <w:rFonts w:cs="Times New Roman"/>
                <w:b/>
                <w:bCs/>
                <w:sz w:val="24"/>
                <w:szCs w:val="24"/>
                <w:lang w:val="en-US"/>
              </w:rPr>
              <w:t>Term</w:t>
            </w:r>
            <w:r w:rsidRPr="00420D0F">
              <w:rPr>
                <w:rFonts w:cs="Times New Roman"/>
                <w:b/>
                <w:bCs/>
                <w:sz w:val="24"/>
                <w:szCs w:val="24"/>
              </w:rPr>
              <w:t xml:space="preserve"> (2015)</w:t>
            </w:r>
          </w:p>
        </w:tc>
        <w:tc>
          <w:tcPr>
            <w:tcW w:w="2943" w:type="dxa"/>
          </w:tcPr>
          <w:p w:rsidR="00F927ED" w:rsidRPr="00420D0F" w:rsidRDefault="00F927ED" w:rsidP="00154254">
            <w:pPr>
              <w:spacing w:line="240" w:lineRule="auto"/>
              <w:ind w:firstLine="0"/>
              <w:rPr>
                <w:rFonts w:cs="Times New Roman"/>
                <w:b/>
                <w:bCs/>
                <w:sz w:val="24"/>
                <w:szCs w:val="24"/>
                <w:lang w:val="en-US"/>
              </w:rPr>
            </w:pPr>
            <w:r w:rsidRPr="00420D0F">
              <w:rPr>
                <w:rFonts w:cs="Times New Roman"/>
                <w:b/>
                <w:bCs/>
                <w:sz w:val="24"/>
                <w:szCs w:val="24"/>
                <w:lang w:val="en-US"/>
              </w:rPr>
              <w:t>Comment</w:t>
            </w:r>
          </w:p>
        </w:tc>
        <w:tc>
          <w:tcPr>
            <w:tcW w:w="2892" w:type="dxa"/>
          </w:tcPr>
          <w:p w:rsidR="00F927ED" w:rsidRPr="00420D0F" w:rsidRDefault="00F927ED" w:rsidP="00154254">
            <w:pPr>
              <w:spacing w:line="240" w:lineRule="auto"/>
              <w:ind w:firstLine="0"/>
              <w:rPr>
                <w:rFonts w:cs="Times New Roman"/>
                <w:b/>
                <w:bCs/>
                <w:sz w:val="24"/>
                <w:szCs w:val="24"/>
              </w:rPr>
            </w:pPr>
            <w:r>
              <w:rPr>
                <w:rFonts w:cs="Times New Roman"/>
                <w:b/>
                <w:bCs/>
                <w:sz w:val="24"/>
                <w:szCs w:val="24"/>
              </w:rPr>
              <w:t>Комментарий на русском</w:t>
            </w:r>
          </w:p>
        </w:tc>
      </w:tr>
      <w:tr w:rsidR="00F927ED" w:rsidRPr="00420D0F" w:rsidTr="00154254">
        <w:tc>
          <w:tcPr>
            <w:tcW w:w="388" w:type="dxa"/>
          </w:tcPr>
          <w:p w:rsidR="00F927ED" w:rsidRPr="00420D0F"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Acceptable risk (based on UNISDR 2009)</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The level of potential losses that a society or community considers acceptable given existing social, </w:t>
            </w:r>
          </w:p>
          <w:p w:rsidR="00F927ED" w:rsidRPr="00420D0F" w:rsidRDefault="00F927ED" w:rsidP="00154254">
            <w:pPr>
              <w:spacing w:line="240" w:lineRule="auto"/>
              <w:ind w:firstLine="0"/>
              <w:rPr>
                <w:rFonts w:cs="Times New Roman"/>
                <w:bCs/>
                <w:sz w:val="24"/>
                <w:szCs w:val="24"/>
                <w:lang w:val="en-US"/>
              </w:rPr>
            </w:pPr>
            <w:proofErr w:type="gramStart"/>
            <w:r w:rsidRPr="00420D0F">
              <w:rPr>
                <w:rFonts w:cs="Times New Roman"/>
                <w:bCs/>
                <w:sz w:val="24"/>
                <w:szCs w:val="24"/>
                <w:lang w:val="en-US"/>
              </w:rPr>
              <w:t>economic</w:t>
            </w:r>
            <w:proofErr w:type="gramEnd"/>
            <w:r w:rsidRPr="00420D0F">
              <w:rPr>
                <w:rFonts w:cs="Times New Roman"/>
                <w:bCs/>
                <w:sz w:val="24"/>
                <w:szCs w:val="24"/>
                <w:lang w:val="en-US"/>
              </w:rPr>
              <w:t>, political, cultural, technical and environmental conditions.</w:t>
            </w:r>
          </w:p>
          <w:p w:rsidR="00F927ED" w:rsidRPr="00420D0F" w:rsidRDefault="00F927ED" w:rsidP="00154254">
            <w:pPr>
              <w:spacing w:line="240" w:lineRule="auto"/>
              <w:ind w:firstLine="0"/>
              <w:rPr>
                <w:rFonts w:cs="Times New Roman"/>
                <w:bCs/>
                <w:sz w:val="24"/>
                <w:szCs w:val="24"/>
              </w:rPr>
            </w:pPr>
            <w:r w:rsidRPr="00420D0F">
              <w:rPr>
                <w:rFonts w:cs="Times New Roman"/>
                <w:bCs/>
                <w:sz w:val="24"/>
                <w:szCs w:val="24"/>
              </w:rPr>
              <w:t>…</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The definition of </w:t>
            </w:r>
            <w:r w:rsidRPr="00420D0F">
              <w:rPr>
                <w:rFonts w:cs="Times New Roman"/>
                <w:bCs/>
                <w:i/>
                <w:sz w:val="24"/>
                <w:szCs w:val="24"/>
                <w:lang w:val="en-US"/>
              </w:rPr>
              <w:t>Acceptable risk</w:t>
            </w:r>
            <w:r w:rsidRPr="00420D0F">
              <w:rPr>
                <w:rFonts w:cs="Times New Roman"/>
                <w:bCs/>
                <w:sz w:val="24"/>
                <w:szCs w:val="24"/>
                <w:lang w:val="en-US"/>
              </w:rPr>
              <w:t xml:space="preserve"> is more that of acceptable damage than of acceptable risk. While “</w:t>
            </w:r>
            <w:r w:rsidRPr="00420D0F">
              <w:rPr>
                <w:rFonts w:cs="Times New Roman"/>
                <w:bCs/>
                <w:i/>
                <w:sz w:val="24"/>
                <w:szCs w:val="24"/>
                <w:lang w:val="en-US"/>
              </w:rPr>
              <w:t xml:space="preserve">Risk </w:t>
            </w:r>
            <w:r w:rsidRPr="00420D0F">
              <w:rPr>
                <w:rFonts w:cs="Times New Roman"/>
                <w:bCs/>
                <w:sz w:val="24"/>
                <w:szCs w:val="24"/>
                <w:lang w:val="en-US"/>
              </w:rPr>
              <w:t>is the combination of the probability of an event and its consequences…” the definition ignores the aspect of probability.</w:t>
            </w:r>
          </w:p>
          <w:p w:rsidR="00F927ED" w:rsidRPr="00420D0F" w:rsidRDefault="00F927ED" w:rsidP="00154254">
            <w:pPr>
              <w:spacing w:line="240" w:lineRule="auto"/>
              <w:ind w:firstLine="0"/>
              <w:rPr>
                <w:rFonts w:cs="Times New Roman"/>
                <w:bCs/>
                <w:sz w:val="24"/>
                <w:szCs w:val="24"/>
                <w:lang w:val="en-US"/>
              </w:rPr>
            </w:pPr>
          </w:p>
        </w:tc>
        <w:tc>
          <w:tcPr>
            <w:tcW w:w="2892" w:type="dxa"/>
          </w:tcPr>
          <w:p w:rsidR="00F927ED" w:rsidRPr="00420D0F" w:rsidRDefault="00F927ED" w:rsidP="00154254">
            <w:pPr>
              <w:spacing w:line="240" w:lineRule="auto"/>
              <w:ind w:firstLine="0"/>
              <w:rPr>
                <w:rFonts w:cs="Times New Roman"/>
                <w:bCs/>
                <w:sz w:val="24"/>
                <w:szCs w:val="24"/>
              </w:rPr>
            </w:pPr>
            <w:r>
              <w:rPr>
                <w:rFonts w:cs="Times New Roman"/>
                <w:bCs/>
                <w:sz w:val="24"/>
                <w:szCs w:val="24"/>
              </w:rPr>
              <w:t xml:space="preserve">Определение «Допустимый риск» должно учитывать такой аспект риска, как вероятность. </w:t>
            </w:r>
          </w:p>
        </w:tc>
      </w:tr>
      <w:tr w:rsidR="00F927ED" w:rsidRPr="00420D0F" w:rsidTr="00154254">
        <w:tc>
          <w:tcPr>
            <w:tcW w:w="388" w:type="dxa"/>
          </w:tcPr>
          <w:p w:rsidR="00F927ED" w:rsidRPr="00420D0F"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Basic services (new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Services that are needed for all of society to function effectively.</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The word </w:t>
            </w:r>
            <w:r w:rsidRPr="00420D0F">
              <w:rPr>
                <w:rFonts w:cs="Times New Roman"/>
                <w:bCs/>
                <w:i/>
                <w:sz w:val="24"/>
                <w:szCs w:val="24"/>
                <w:lang w:val="en-US"/>
              </w:rPr>
              <w:t>effectively</w:t>
            </w:r>
            <w:r w:rsidRPr="00420D0F">
              <w:rPr>
                <w:rFonts w:cs="Times New Roman"/>
                <w:bCs/>
                <w:sz w:val="24"/>
                <w:szCs w:val="24"/>
                <w:lang w:val="en-US"/>
              </w:rPr>
              <w:t xml:space="preserve"> seems to be a bit too much for </w:t>
            </w:r>
            <w:r w:rsidRPr="00420D0F">
              <w:rPr>
                <w:rFonts w:cs="Times New Roman"/>
                <w:bCs/>
                <w:sz w:val="24"/>
                <w:szCs w:val="24"/>
                <w:u w:val="single"/>
                <w:lang w:val="en-US"/>
              </w:rPr>
              <w:t>basic</w:t>
            </w:r>
            <w:r w:rsidRPr="00420D0F">
              <w:rPr>
                <w:rFonts w:cs="Times New Roman"/>
                <w:bCs/>
                <w:sz w:val="24"/>
                <w:szCs w:val="24"/>
                <w:lang w:val="en-US"/>
              </w:rPr>
              <w:t xml:space="preserve"> services. Perhaps, it should be substituted for “appropriately” or some other word.</w:t>
            </w:r>
          </w:p>
          <w:p w:rsidR="00F927ED" w:rsidRPr="00420D0F" w:rsidRDefault="00F927ED" w:rsidP="00154254">
            <w:pPr>
              <w:spacing w:line="240" w:lineRule="auto"/>
              <w:ind w:firstLine="0"/>
              <w:rPr>
                <w:rFonts w:cs="Times New Roman"/>
                <w:bCs/>
                <w:sz w:val="24"/>
                <w:szCs w:val="24"/>
                <w:lang w:val="en-US"/>
              </w:rPr>
            </w:pPr>
          </w:p>
          <w:p w:rsidR="00F927ED" w:rsidRPr="00420D0F" w:rsidRDefault="00F927ED" w:rsidP="00154254">
            <w:pPr>
              <w:spacing w:line="240" w:lineRule="auto"/>
              <w:ind w:firstLine="0"/>
              <w:rPr>
                <w:rFonts w:cs="Times New Roman"/>
                <w:bCs/>
                <w:sz w:val="24"/>
                <w:szCs w:val="24"/>
                <w:lang w:val="en-US"/>
              </w:rPr>
            </w:pPr>
          </w:p>
        </w:tc>
        <w:tc>
          <w:tcPr>
            <w:tcW w:w="2892" w:type="dxa"/>
          </w:tcPr>
          <w:p w:rsidR="00F927ED" w:rsidRPr="00420D0F" w:rsidRDefault="00F927ED" w:rsidP="00154254">
            <w:pPr>
              <w:spacing w:line="240" w:lineRule="auto"/>
              <w:ind w:firstLine="0"/>
              <w:rPr>
                <w:rFonts w:cs="Times New Roman"/>
                <w:bCs/>
                <w:sz w:val="24"/>
                <w:szCs w:val="24"/>
              </w:rPr>
            </w:pPr>
            <w:r>
              <w:rPr>
                <w:rFonts w:cs="Times New Roman"/>
                <w:bCs/>
                <w:sz w:val="24"/>
                <w:szCs w:val="24"/>
              </w:rPr>
              <w:t>Использование с</w:t>
            </w:r>
            <w:r w:rsidRPr="00420D0F">
              <w:rPr>
                <w:rFonts w:cs="Times New Roman"/>
                <w:bCs/>
                <w:sz w:val="24"/>
                <w:szCs w:val="24"/>
              </w:rPr>
              <w:t>лов</w:t>
            </w:r>
            <w:r>
              <w:rPr>
                <w:rFonts w:cs="Times New Roman"/>
                <w:bCs/>
                <w:sz w:val="24"/>
                <w:szCs w:val="24"/>
              </w:rPr>
              <w:t>а</w:t>
            </w:r>
            <w:r w:rsidRPr="00420D0F">
              <w:rPr>
                <w:rFonts w:cs="Times New Roman"/>
                <w:bCs/>
                <w:sz w:val="24"/>
                <w:szCs w:val="24"/>
              </w:rPr>
              <w:t xml:space="preserve"> </w:t>
            </w:r>
            <w:r>
              <w:rPr>
                <w:rFonts w:cs="Times New Roman"/>
                <w:bCs/>
                <w:sz w:val="24"/>
                <w:szCs w:val="24"/>
              </w:rPr>
              <w:t>«</w:t>
            </w:r>
            <w:r w:rsidRPr="00420D0F">
              <w:rPr>
                <w:rFonts w:cs="Times New Roman"/>
                <w:bCs/>
                <w:sz w:val="24"/>
                <w:szCs w:val="24"/>
              </w:rPr>
              <w:t>эффективно</w:t>
            </w:r>
            <w:r>
              <w:rPr>
                <w:rFonts w:cs="Times New Roman"/>
                <w:bCs/>
                <w:sz w:val="24"/>
                <w:szCs w:val="24"/>
              </w:rPr>
              <w:t>» в данном случае некорректно</w:t>
            </w:r>
            <w:r w:rsidRPr="00420D0F">
              <w:rPr>
                <w:rFonts w:cs="Times New Roman"/>
                <w:bCs/>
                <w:sz w:val="24"/>
                <w:szCs w:val="24"/>
              </w:rPr>
              <w:t xml:space="preserve">. Возможно, его следует заменить </w:t>
            </w:r>
            <w:r>
              <w:rPr>
                <w:rFonts w:cs="Times New Roman"/>
                <w:bCs/>
                <w:sz w:val="24"/>
                <w:szCs w:val="24"/>
              </w:rPr>
              <w:t>словом «</w:t>
            </w:r>
            <w:r w:rsidRPr="00420D0F">
              <w:rPr>
                <w:rFonts w:cs="Times New Roman"/>
                <w:bCs/>
                <w:sz w:val="24"/>
                <w:szCs w:val="24"/>
              </w:rPr>
              <w:t>правильно</w:t>
            </w:r>
            <w:r>
              <w:rPr>
                <w:rFonts w:cs="Times New Roman"/>
                <w:bCs/>
                <w:sz w:val="24"/>
                <w:szCs w:val="24"/>
              </w:rPr>
              <w:t>»</w:t>
            </w:r>
            <w:r w:rsidRPr="00420D0F">
              <w:rPr>
                <w:rFonts w:cs="Times New Roman"/>
                <w:bCs/>
                <w:sz w:val="24"/>
                <w:szCs w:val="24"/>
              </w:rPr>
              <w:t xml:space="preserve"> или </w:t>
            </w:r>
            <w:r>
              <w:rPr>
                <w:rFonts w:cs="Times New Roman"/>
                <w:bCs/>
                <w:sz w:val="24"/>
                <w:szCs w:val="24"/>
              </w:rPr>
              <w:t>подобным</w:t>
            </w:r>
            <w:r w:rsidRPr="00420D0F">
              <w:rPr>
                <w:rFonts w:cs="Times New Roman"/>
                <w:bCs/>
                <w:sz w:val="24"/>
                <w:szCs w:val="24"/>
              </w:rPr>
              <w:t>.</w:t>
            </w:r>
          </w:p>
        </w:tc>
      </w:tr>
      <w:tr w:rsidR="00F927ED" w:rsidRPr="0078025E" w:rsidTr="00154254">
        <w:tc>
          <w:tcPr>
            <w:tcW w:w="388" w:type="dxa"/>
          </w:tcPr>
          <w:p w:rsidR="00F927ED" w:rsidRPr="00420D0F"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Biological hazard (new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Process or phenomenon of organic origin or conveyed by biological vectors, including pathogenic micro-organisms, toxins and bioactive substances.</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The new definition lacks the important part that was in the previous one (see UNISDR 2009). Without this part, the definition is incorrect </w:t>
            </w:r>
          </w:p>
        </w:tc>
        <w:tc>
          <w:tcPr>
            <w:tcW w:w="2892" w:type="dxa"/>
          </w:tcPr>
          <w:p w:rsidR="00F927ED" w:rsidRPr="0078025E" w:rsidRDefault="00F927ED" w:rsidP="00154254">
            <w:pPr>
              <w:spacing w:line="240" w:lineRule="auto"/>
              <w:ind w:firstLine="0"/>
              <w:rPr>
                <w:rFonts w:cs="Times New Roman"/>
                <w:bCs/>
                <w:sz w:val="24"/>
                <w:szCs w:val="24"/>
              </w:rPr>
            </w:pPr>
            <w:r>
              <w:rPr>
                <w:rFonts w:cs="Times New Roman"/>
                <w:bCs/>
                <w:sz w:val="24"/>
                <w:szCs w:val="24"/>
              </w:rPr>
              <w:t xml:space="preserve">Новое определение термина «Биологическая опасность» потеряло важную часть, которая была в предыдущей версии глоссария. Без этой части определение некорректно. </w:t>
            </w:r>
          </w:p>
        </w:tc>
      </w:tr>
      <w:tr w:rsidR="00F927ED" w:rsidRPr="0078025E" w:rsidTr="00154254">
        <w:tc>
          <w:tcPr>
            <w:tcW w:w="388" w:type="dxa"/>
          </w:tcPr>
          <w:p w:rsidR="00F927ED" w:rsidRPr="0078025E"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F46DBD"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Corrective</w:t>
            </w:r>
            <w:r w:rsidRPr="00F46DBD">
              <w:rPr>
                <w:rFonts w:cs="Times New Roman"/>
                <w:bCs/>
                <w:sz w:val="24"/>
                <w:szCs w:val="24"/>
                <w:lang w:val="en-US"/>
              </w:rPr>
              <w:t xml:space="preserve"> </w:t>
            </w:r>
            <w:r w:rsidRPr="00420D0F">
              <w:rPr>
                <w:rFonts w:cs="Times New Roman"/>
                <w:bCs/>
                <w:sz w:val="24"/>
                <w:szCs w:val="24"/>
                <w:lang w:val="en-US"/>
              </w:rPr>
              <w:t>disaster</w:t>
            </w:r>
            <w:r w:rsidRPr="00F46DBD">
              <w:rPr>
                <w:rFonts w:cs="Times New Roman"/>
                <w:bCs/>
                <w:sz w:val="24"/>
                <w:szCs w:val="24"/>
                <w:lang w:val="en-US"/>
              </w:rPr>
              <w:t xml:space="preserve"> </w:t>
            </w:r>
            <w:r w:rsidRPr="00420D0F">
              <w:rPr>
                <w:rFonts w:cs="Times New Roman"/>
                <w:bCs/>
                <w:sz w:val="24"/>
                <w:szCs w:val="24"/>
                <w:lang w:val="en-US"/>
              </w:rPr>
              <w:t>risk</w:t>
            </w:r>
            <w:r w:rsidRPr="00F46DBD">
              <w:rPr>
                <w:rFonts w:cs="Times New Roman"/>
                <w:bCs/>
                <w:sz w:val="24"/>
                <w:szCs w:val="24"/>
                <w:lang w:val="en-US"/>
              </w:rPr>
              <w:t xml:space="preserve"> </w:t>
            </w:r>
            <w:r w:rsidRPr="00420D0F">
              <w:rPr>
                <w:rFonts w:cs="Times New Roman"/>
                <w:bCs/>
                <w:sz w:val="24"/>
                <w:szCs w:val="24"/>
                <w:lang w:val="en-US"/>
              </w:rPr>
              <w:t>management</w:t>
            </w:r>
            <w:r w:rsidRPr="00F46DBD">
              <w:rPr>
                <w:rFonts w:cs="Times New Roman"/>
                <w:bCs/>
                <w:sz w:val="24"/>
                <w:szCs w:val="24"/>
                <w:lang w:val="en-US"/>
              </w:rPr>
              <w:t xml:space="preserve"> (</w:t>
            </w:r>
            <w:r w:rsidRPr="00420D0F">
              <w:rPr>
                <w:rFonts w:cs="Times New Roman"/>
                <w:bCs/>
                <w:sz w:val="24"/>
                <w:szCs w:val="24"/>
                <w:lang w:val="en-US"/>
              </w:rPr>
              <w:t>based</w:t>
            </w:r>
            <w:r w:rsidRPr="00F46DBD">
              <w:rPr>
                <w:rFonts w:cs="Times New Roman"/>
                <w:bCs/>
                <w:sz w:val="24"/>
                <w:szCs w:val="24"/>
                <w:lang w:val="en-US"/>
              </w:rPr>
              <w:t xml:space="preserve"> </w:t>
            </w:r>
            <w:r w:rsidRPr="00420D0F">
              <w:rPr>
                <w:rFonts w:cs="Times New Roman"/>
                <w:bCs/>
                <w:sz w:val="24"/>
                <w:szCs w:val="24"/>
                <w:lang w:val="en-US"/>
              </w:rPr>
              <w:t>on</w:t>
            </w:r>
            <w:r w:rsidRPr="00F46DBD">
              <w:rPr>
                <w:rFonts w:cs="Times New Roman"/>
                <w:bCs/>
                <w:sz w:val="24"/>
                <w:szCs w:val="24"/>
                <w:lang w:val="en-US"/>
              </w:rPr>
              <w:t xml:space="preserve"> </w:t>
            </w:r>
            <w:r w:rsidRPr="00420D0F">
              <w:rPr>
                <w:rFonts w:cs="Times New Roman"/>
                <w:bCs/>
                <w:sz w:val="24"/>
                <w:szCs w:val="24"/>
                <w:lang w:val="en-US"/>
              </w:rPr>
              <w:lastRenderedPageBreak/>
              <w:t>UNISDR</w:t>
            </w:r>
            <w:r w:rsidRPr="00F46DBD">
              <w:rPr>
                <w:rFonts w:cs="Times New Roman"/>
                <w:bCs/>
                <w:sz w:val="24"/>
                <w:szCs w:val="24"/>
                <w:lang w:val="en-US"/>
              </w:rPr>
              <w:t xml:space="preserve"> 2009)</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Management activities that address and seek to correct or reduce disaster risks which are already present.</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Comment:</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This concept aims to distinguish between the risks that are already present, and which need to be managed and reduced now, and future risk that may develop if risk reduction policies are not put in place.</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See also the definitions of Disaster risk management, Prospective disaster risk management and Corrective disaster risk management.</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lastRenderedPageBreak/>
              <w:t xml:space="preserve">1. It is not quite clear what is meant by “to </w:t>
            </w:r>
            <w:r w:rsidRPr="00420D0F">
              <w:rPr>
                <w:rFonts w:cs="Times New Roman"/>
                <w:bCs/>
                <w:i/>
                <w:sz w:val="24"/>
                <w:szCs w:val="24"/>
                <w:lang w:val="en-US"/>
              </w:rPr>
              <w:t xml:space="preserve">correct </w:t>
            </w:r>
            <w:r w:rsidRPr="00420D0F">
              <w:rPr>
                <w:rFonts w:cs="Times New Roman"/>
                <w:bCs/>
                <w:sz w:val="24"/>
                <w:szCs w:val="24"/>
                <w:lang w:val="en-US"/>
              </w:rPr>
              <w:lastRenderedPageBreak/>
              <w:t>disaster risks”?</w:t>
            </w:r>
          </w:p>
          <w:p w:rsidR="00F927ED" w:rsidRPr="00420D0F" w:rsidRDefault="00F927ED" w:rsidP="00154254">
            <w:pPr>
              <w:spacing w:line="240" w:lineRule="auto"/>
              <w:ind w:firstLine="0"/>
              <w:rPr>
                <w:rFonts w:cs="Times New Roman"/>
                <w:bCs/>
                <w:sz w:val="24"/>
                <w:szCs w:val="24"/>
                <w:lang w:val="en-US"/>
              </w:rPr>
            </w:pP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2. A redundant reference to </w:t>
            </w:r>
            <w:r w:rsidRPr="00420D0F">
              <w:rPr>
                <w:rFonts w:cs="Times New Roman"/>
                <w:bCs/>
                <w:i/>
                <w:sz w:val="24"/>
                <w:szCs w:val="24"/>
                <w:lang w:val="en-US"/>
              </w:rPr>
              <w:t>Corrective disaster risk management</w:t>
            </w:r>
            <w:r w:rsidRPr="00420D0F">
              <w:rPr>
                <w:rFonts w:cs="Times New Roman"/>
                <w:bCs/>
                <w:sz w:val="24"/>
                <w:szCs w:val="24"/>
                <w:lang w:val="en-US"/>
              </w:rPr>
              <w:t xml:space="preserve"> in the comment to the term definition.</w:t>
            </w:r>
          </w:p>
        </w:tc>
        <w:tc>
          <w:tcPr>
            <w:tcW w:w="2892" w:type="dxa"/>
          </w:tcPr>
          <w:p w:rsidR="00F927ED" w:rsidRDefault="00F927ED" w:rsidP="00154254">
            <w:pPr>
              <w:spacing w:line="240" w:lineRule="auto"/>
              <w:ind w:firstLine="0"/>
              <w:rPr>
                <w:rFonts w:cs="Times New Roman"/>
                <w:bCs/>
                <w:sz w:val="24"/>
                <w:szCs w:val="24"/>
              </w:rPr>
            </w:pPr>
            <w:r>
              <w:rPr>
                <w:rFonts w:cs="Times New Roman"/>
                <w:bCs/>
                <w:sz w:val="24"/>
                <w:szCs w:val="24"/>
              </w:rPr>
              <w:lastRenderedPageBreak/>
              <w:t xml:space="preserve">1. Не совсем понятно, что значит «корректировка </w:t>
            </w:r>
            <w:r>
              <w:rPr>
                <w:rFonts w:cs="Times New Roman"/>
                <w:bCs/>
                <w:sz w:val="24"/>
                <w:szCs w:val="24"/>
              </w:rPr>
              <w:lastRenderedPageBreak/>
              <w:t>риска»?</w:t>
            </w:r>
          </w:p>
          <w:p w:rsidR="00F927ED" w:rsidRDefault="00F927ED" w:rsidP="00154254">
            <w:pPr>
              <w:spacing w:line="240" w:lineRule="auto"/>
              <w:ind w:firstLine="0"/>
              <w:rPr>
                <w:rFonts w:cs="Times New Roman"/>
                <w:bCs/>
                <w:sz w:val="24"/>
                <w:szCs w:val="24"/>
              </w:rPr>
            </w:pPr>
          </w:p>
          <w:p w:rsidR="00F927ED" w:rsidRPr="0078025E" w:rsidRDefault="00F927ED" w:rsidP="00154254">
            <w:pPr>
              <w:spacing w:line="240" w:lineRule="auto"/>
              <w:ind w:firstLine="0"/>
              <w:rPr>
                <w:rFonts w:cs="Times New Roman"/>
                <w:bCs/>
                <w:sz w:val="24"/>
                <w:szCs w:val="24"/>
              </w:rPr>
            </w:pPr>
            <w:r>
              <w:rPr>
                <w:rFonts w:cs="Times New Roman"/>
                <w:bCs/>
                <w:sz w:val="24"/>
                <w:szCs w:val="24"/>
              </w:rPr>
              <w:t>2. В комментариях приведена ссылка на тот же термин.</w:t>
            </w:r>
          </w:p>
        </w:tc>
      </w:tr>
      <w:tr w:rsidR="00F927ED" w:rsidRPr="0078025E" w:rsidTr="00154254">
        <w:tc>
          <w:tcPr>
            <w:tcW w:w="388" w:type="dxa"/>
          </w:tcPr>
          <w:p w:rsidR="00F927ED" w:rsidRPr="0078025E"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rPr>
            </w:pPr>
            <w:proofErr w:type="spellStart"/>
            <w:r w:rsidRPr="00420D0F">
              <w:rPr>
                <w:rFonts w:cs="Times New Roman"/>
                <w:bCs/>
                <w:sz w:val="24"/>
                <w:szCs w:val="24"/>
              </w:rPr>
              <w:t>Disaster</w:t>
            </w:r>
            <w:proofErr w:type="spellEnd"/>
            <w:r w:rsidRPr="00420D0F">
              <w:rPr>
                <w:rFonts w:cs="Times New Roman"/>
                <w:bCs/>
                <w:sz w:val="24"/>
                <w:szCs w:val="24"/>
              </w:rPr>
              <w:t xml:space="preserve"> </w:t>
            </w:r>
            <w:proofErr w:type="spellStart"/>
            <w:r w:rsidRPr="00420D0F">
              <w:rPr>
                <w:rFonts w:cs="Times New Roman"/>
                <w:bCs/>
                <w:sz w:val="24"/>
                <w:szCs w:val="24"/>
              </w:rPr>
              <w:t>impact</w:t>
            </w:r>
            <w:proofErr w:type="spellEnd"/>
            <w:r w:rsidRPr="00420D0F">
              <w:rPr>
                <w:rFonts w:cs="Times New Roman"/>
                <w:bCs/>
                <w:sz w:val="24"/>
                <w:szCs w:val="24"/>
              </w:rPr>
              <w:t xml:space="preserve"> (</w:t>
            </w:r>
            <w:proofErr w:type="spellStart"/>
            <w:r w:rsidRPr="00420D0F">
              <w:rPr>
                <w:rFonts w:cs="Times New Roman"/>
                <w:bCs/>
                <w:sz w:val="24"/>
                <w:szCs w:val="24"/>
              </w:rPr>
              <w:t>new</w:t>
            </w:r>
            <w:proofErr w:type="spellEnd"/>
            <w:r w:rsidRPr="00420D0F">
              <w:rPr>
                <w:rFonts w:cs="Times New Roman"/>
                <w:bCs/>
                <w:sz w:val="24"/>
                <w:szCs w:val="24"/>
              </w:rPr>
              <w:t xml:space="preserve"> </w:t>
            </w:r>
            <w:proofErr w:type="spellStart"/>
            <w:r w:rsidRPr="00420D0F">
              <w:rPr>
                <w:rFonts w:cs="Times New Roman"/>
                <w:bCs/>
                <w:sz w:val="24"/>
                <w:szCs w:val="24"/>
              </w:rPr>
              <w:t>July</w:t>
            </w:r>
            <w:proofErr w:type="spellEnd"/>
            <w:r w:rsidRPr="00420D0F">
              <w:rPr>
                <w:rFonts w:cs="Times New Roman"/>
                <w:bCs/>
                <w:sz w:val="24"/>
                <w:szCs w:val="24"/>
              </w:rPr>
              <w:t xml:space="preserve"> 2015)</w:t>
            </w:r>
          </w:p>
          <w:p w:rsidR="00F927ED" w:rsidRPr="00420D0F" w:rsidRDefault="00F927ED" w:rsidP="00154254">
            <w:pPr>
              <w:spacing w:line="240" w:lineRule="auto"/>
              <w:ind w:firstLine="0"/>
              <w:rPr>
                <w:rFonts w:cs="Times New Roman"/>
                <w:bCs/>
                <w:sz w:val="24"/>
                <w:szCs w:val="24"/>
              </w:rPr>
            </w:pPr>
            <w:r w:rsidRPr="00420D0F">
              <w:rPr>
                <w:rFonts w:cs="Times New Roman"/>
                <w:bCs/>
                <w:sz w:val="24"/>
                <w:szCs w:val="24"/>
              </w:rPr>
              <w:t>…</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The definition says that disaster effects may also be positive but it does not provide any example of a positive effect of disaster. </w:t>
            </w:r>
          </w:p>
          <w:p w:rsidR="00F927ED" w:rsidRPr="00420D0F" w:rsidRDefault="00F927ED" w:rsidP="00154254">
            <w:pPr>
              <w:spacing w:line="240" w:lineRule="auto"/>
              <w:ind w:firstLine="0"/>
              <w:rPr>
                <w:rFonts w:cs="Times New Roman"/>
                <w:bCs/>
                <w:sz w:val="24"/>
                <w:szCs w:val="24"/>
                <w:lang w:val="en-US"/>
              </w:rPr>
            </w:pPr>
          </w:p>
        </w:tc>
        <w:tc>
          <w:tcPr>
            <w:tcW w:w="2892" w:type="dxa"/>
          </w:tcPr>
          <w:p w:rsidR="00F927ED" w:rsidRPr="0078025E" w:rsidRDefault="00F927ED" w:rsidP="00154254">
            <w:pPr>
              <w:spacing w:line="240" w:lineRule="auto"/>
              <w:ind w:firstLine="0"/>
              <w:rPr>
                <w:rFonts w:cs="Times New Roman"/>
                <w:bCs/>
                <w:sz w:val="24"/>
                <w:szCs w:val="24"/>
              </w:rPr>
            </w:pPr>
            <w:r>
              <w:rPr>
                <w:rFonts w:cs="Times New Roman"/>
                <w:bCs/>
                <w:sz w:val="24"/>
                <w:szCs w:val="24"/>
              </w:rPr>
              <w:t>В определении говорится, что последствия катастроф могут быть положительными, но не приведено ни одного положительного примера.</w:t>
            </w:r>
          </w:p>
        </w:tc>
      </w:tr>
      <w:tr w:rsidR="00F927ED" w:rsidRPr="0078025E" w:rsidTr="00154254">
        <w:tc>
          <w:tcPr>
            <w:tcW w:w="388" w:type="dxa"/>
          </w:tcPr>
          <w:p w:rsidR="00F927ED" w:rsidRPr="0078025E"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Disaster risk (new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Disaster risk is considered to be a function of hazard, exposure and vulnerability. It is normally expressed as a probability of loss of life, injury or destroyed or damaged assets which could occur to a system, society or a community in a specific period of time.</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The definition contains “is considered to be” and “normally”, which, strictly speaking, should not be used in term definitions.</w:t>
            </w:r>
          </w:p>
          <w:p w:rsidR="00F927ED" w:rsidRPr="00420D0F" w:rsidRDefault="00F927ED" w:rsidP="00154254">
            <w:pPr>
              <w:spacing w:line="240" w:lineRule="auto"/>
              <w:ind w:firstLine="0"/>
              <w:rPr>
                <w:rFonts w:cs="Times New Roman"/>
                <w:bCs/>
                <w:sz w:val="24"/>
                <w:szCs w:val="24"/>
                <w:lang w:val="en-US"/>
              </w:rPr>
            </w:pPr>
          </w:p>
          <w:p w:rsidR="00F927ED" w:rsidRPr="00420D0F" w:rsidRDefault="00F927ED" w:rsidP="00154254">
            <w:pPr>
              <w:spacing w:line="240" w:lineRule="auto"/>
              <w:ind w:firstLine="0"/>
              <w:rPr>
                <w:rFonts w:cs="Times New Roman"/>
                <w:bCs/>
                <w:sz w:val="24"/>
                <w:szCs w:val="24"/>
                <w:lang w:val="en-US"/>
              </w:rPr>
            </w:pPr>
          </w:p>
        </w:tc>
        <w:tc>
          <w:tcPr>
            <w:tcW w:w="2892" w:type="dxa"/>
          </w:tcPr>
          <w:p w:rsidR="00F927ED" w:rsidRPr="0078025E" w:rsidRDefault="00F927ED" w:rsidP="00154254">
            <w:pPr>
              <w:spacing w:line="240" w:lineRule="auto"/>
              <w:ind w:firstLine="0"/>
              <w:rPr>
                <w:rFonts w:cs="Times New Roman"/>
                <w:bCs/>
                <w:sz w:val="24"/>
                <w:szCs w:val="24"/>
              </w:rPr>
            </w:pPr>
            <w:r>
              <w:rPr>
                <w:rFonts w:cs="Times New Roman"/>
                <w:bCs/>
                <w:sz w:val="24"/>
                <w:szCs w:val="24"/>
              </w:rPr>
              <w:t>Определение содержит такие слова, как считается и нормально, что, строго говоря, не может использоваться в определении термина.</w:t>
            </w:r>
          </w:p>
        </w:tc>
      </w:tr>
      <w:tr w:rsidR="00F927ED" w:rsidRPr="00420D0F" w:rsidTr="00154254">
        <w:tc>
          <w:tcPr>
            <w:tcW w:w="388" w:type="dxa"/>
          </w:tcPr>
          <w:p w:rsidR="00F927ED" w:rsidRPr="0078025E"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Disaster risk reduction plan (based on UNISDR 2009)</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National level plans need</w:t>
            </w:r>
            <w:r w:rsidRPr="00420D0F">
              <w:rPr>
                <w:rFonts w:cs="Times New Roman"/>
                <w:b/>
                <w:bCs/>
                <w:sz w:val="24"/>
                <w:szCs w:val="24"/>
                <w:u w:val="single"/>
                <w:lang w:val="en-US"/>
              </w:rPr>
              <w:t>s</w:t>
            </w:r>
            <w:r w:rsidRPr="00420D0F">
              <w:rPr>
                <w:rFonts w:cs="Times New Roman"/>
                <w:bCs/>
                <w:sz w:val="24"/>
                <w:szCs w:val="24"/>
                <w:lang w:val="en-US"/>
              </w:rPr>
              <w:t xml:space="preserve"> to be specific</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Grammar mistake: change </w:t>
            </w:r>
            <w:r w:rsidRPr="00420D0F">
              <w:rPr>
                <w:rFonts w:cs="Times New Roman"/>
                <w:bCs/>
                <w:i/>
                <w:sz w:val="24"/>
                <w:szCs w:val="24"/>
                <w:lang w:val="en-US"/>
              </w:rPr>
              <w:t>plans need</w:t>
            </w:r>
            <w:r w:rsidRPr="00420D0F">
              <w:rPr>
                <w:rFonts w:cs="Times New Roman"/>
                <w:b/>
                <w:bCs/>
                <w:i/>
                <w:sz w:val="24"/>
                <w:szCs w:val="24"/>
                <w:u w:val="single"/>
                <w:lang w:val="en-US"/>
              </w:rPr>
              <w:t>s</w:t>
            </w:r>
            <w:r w:rsidRPr="00420D0F">
              <w:rPr>
                <w:rFonts w:cs="Times New Roman"/>
                <w:bCs/>
                <w:sz w:val="24"/>
                <w:szCs w:val="24"/>
                <w:lang w:val="en-US"/>
              </w:rPr>
              <w:t xml:space="preserve"> for </w:t>
            </w:r>
            <w:r w:rsidRPr="00420D0F">
              <w:rPr>
                <w:rFonts w:cs="Times New Roman"/>
                <w:bCs/>
                <w:i/>
                <w:sz w:val="24"/>
                <w:szCs w:val="24"/>
                <w:lang w:val="en-US"/>
              </w:rPr>
              <w:t>plans need</w:t>
            </w:r>
          </w:p>
        </w:tc>
        <w:tc>
          <w:tcPr>
            <w:tcW w:w="2892" w:type="dxa"/>
          </w:tcPr>
          <w:p w:rsidR="00F927ED" w:rsidRPr="0078025E" w:rsidRDefault="00F927ED" w:rsidP="00154254">
            <w:pPr>
              <w:spacing w:line="240" w:lineRule="auto"/>
              <w:ind w:firstLine="0"/>
              <w:rPr>
                <w:rFonts w:cs="Times New Roman"/>
                <w:bCs/>
                <w:sz w:val="24"/>
                <w:szCs w:val="24"/>
              </w:rPr>
            </w:pPr>
            <w:r>
              <w:rPr>
                <w:rFonts w:cs="Times New Roman"/>
                <w:bCs/>
                <w:sz w:val="24"/>
                <w:szCs w:val="24"/>
              </w:rPr>
              <w:t>Грамматическая ошибка</w:t>
            </w:r>
          </w:p>
        </w:tc>
      </w:tr>
      <w:tr w:rsidR="00F927ED" w:rsidRPr="0078025E" w:rsidTr="00154254">
        <w:tc>
          <w:tcPr>
            <w:tcW w:w="388" w:type="dxa"/>
          </w:tcPr>
          <w:p w:rsidR="00F927ED" w:rsidRPr="00420D0F" w:rsidRDefault="00F927ED" w:rsidP="00F927ED">
            <w:pPr>
              <w:widowControl w:val="0"/>
              <w:numPr>
                <w:ilvl w:val="0"/>
                <w:numId w:val="1"/>
              </w:numPr>
              <w:suppressAutoHyphens/>
              <w:spacing w:line="240" w:lineRule="auto"/>
              <w:ind w:left="0" w:firstLine="0"/>
              <w:jc w:val="left"/>
              <w:rPr>
                <w:rFonts w:cs="Times New Roman"/>
                <w:b/>
                <w:bCs/>
                <w:sz w:val="24"/>
                <w:szCs w:val="24"/>
                <w:lang w:val="en-US"/>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Exposure (based on UNISDR 2009)</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People, property, other assets or systems exposed to hazards.</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Comment:</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Measures of exposure can include the number of people or types of assets in an area. These can be combined with the specific vulnerability of the exposed elements to any particular hazard to estimate the </w:t>
            </w:r>
            <w:r w:rsidRPr="00420D0F">
              <w:rPr>
                <w:rFonts w:cs="Times New Roman"/>
                <w:bCs/>
                <w:sz w:val="24"/>
                <w:szCs w:val="24"/>
                <w:lang w:val="en-US"/>
              </w:rPr>
              <w:lastRenderedPageBreak/>
              <w:t>quantitative risks associated with that hazard in the area of interest.</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lastRenderedPageBreak/>
              <w:t>Exposure is either “the state of being put into a situation in which something harmful or dangerous might affect you” or “the harmful effect…” rather than  “People, property, other assets”</w:t>
            </w:r>
          </w:p>
          <w:p w:rsidR="00F927ED" w:rsidRPr="00420D0F" w:rsidRDefault="00F927ED" w:rsidP="00154254">
            <w:pPr>
              <w:spacing w:line="240" w:lineRule="auto"/>
              <w:ind w:firstLine="0"/>
              <w:rPr>
                <w:rFonts w:cs="Times New Roman"/>
                <w:bCs/>
                <w:sz w:val="24"/>
                <w:szCs w:val="24"/>
                <w:lang w:val="en-US"/>
              </w:rPr>
            </w:pPr>
          </w:p>
        </w:tc>
        <w:tc>
          <w:tcPr>
            <w:tcW w:w="2892" w:type="dxa"/>
          </w:tcPr>
          <w:p w:rsidR="00F927ED" w:rsidRPr="0078025E" w:rsidRDefault="00F927ED" w:rsidP="00154254">
            <w:pPr>
              <w:spacing w:line="240" w:lineRule="auto"/>
              <w:ind w:firstLine="0"/>
              <w:rPr>
                <w:rFonts w:cs="Times New Roman"/>
                <w:bCs/>
                <w:sz w:val="24"/>
                <w:szCs w:val="24"/>
              </w:rPr>
            </w:pPr>
            <w:r w:rsidRPr="0078025E">
              <w:rPr>
                <w:rFonts w:cs="Times New Roman"/>
                <w:bCs/>
                <w:sz w:val="24"/>
                <w:szCs w:val="24"/>
              </w:rPr>
              <w:t>Воздействи</w:t>
            </w:r>
            <w:r>
              <w:rPr>
                <w:rFonts w:cs="Times New Roman"/>
                <w:bCs/>
                <w:sz w:val="24"/>
                <w:szCs w:val="24"/>
              </w:rPr>
              <w:t>е</w:t>
            </w:r>
            <w:r w:rsidRPr="0078025E">
              <w:rPr>
                <w:rFonts w:cs="Times New Roman"/>
                <w:bCs/>
                <w:sz w:val="24"/>
                <w:szCs w:val="24"/>
              </w:rPr>
              <w:t xml:space="preserve"> </w:t>
            </w:r>
            <w:r>
              <w:rPr>
                <w:rFonts w:cs="Times New Roman"/>
                <w:bCs/>
                <w:sz w:val="24"/>
                <w:szCs w:val="24"/>
              </w:rPr>
              <w:t xml:space="preserve">– </w:t>
            </w:r>
            <w:r w:rsidRPr="0078025E">
              <w:rPr>
                <w:rFonts w:cs="Times New Roman"/>
                <w:bCs/>
                <w:sz w:val="24"/>
                <w:szCs w:val="24"/>
              </w:rPr>
              <w:t xml:space="preserve"> либо </w:t>
            </w:r>
            <w:r>
              <w:rPr>
                <w:rFonts w:cs="Times New Roman"/>
                <w:bCs/>
                <w:sz w:val="24"/>
                <w:szCs w:val="24"/>
              </w:rPr>
              <w:t xml:space="preserve">«состояние бытия, </w:t>
            </w:r>
            <w:r w:rsidRPr="0078025E">
              <w:rPr>
                <w:rFonts w:cs="Times New Roman"/>
                <w:bCs/>
                <w:sz w:val="24"/>
                <w:szCs w:val="24"/>
              </w:rPr>
              <w:t>поставлен</w:t>
            </w:r>
            <w:r>
              <w:rPr>
                <w:rFonts w:cs="Times New Roman"/>
                <w:bCs/>
                <w:sz w:val="24"/>
                <w:szCs w:val="24"/>
              </w:rPr>
              <w:t>ное</w:t>
            </w:r>
            <w:r w:rsidRPr="0078025E">
              <w:rPr>
                <w:rFonts w:cs="Times New Roman"/>
                <w:bCs/>
                <w:sz w:val="24"/>
                <w:szCs w:val="24"/>
              </w:rPr>
              <w:t xml:space="preserve"> в такую ситуацию, в которой что-то вредное или опасное может повлиять на вас</w:t>
            </w:r>
            <w:r>
              <w:rPr>
                <w:rFonts w:cs="Times New Roman"/>
                <w:bCs/>
                <w:sz w:val="24"/>
                <w:szCs w:val="24"/>
              </w:rPr>
              <w:t>»,</w:t>
            </w:r>
            <w:r w:rsidRPr="0078025E">
              <w:rPr>
                <w:rFonts w:cs="Times New Roman"/>
                <w:bCs/>
                <w:sz w:val="24"/>
                <w:szCs w:val="24"/>
              </w:rPr>
              <w:t xml:space="preserve"> </w:t>
            </w:r>
            <w:r>
              <w:rPr>
                <w:rFonts w:cs="Times New Roman"/>
                <w:bCs/>
                <w:sz w:val="24"/>
                <w:szCs w:val="24"/>
              </w:rPr>
              <w:t>либо «</w:t>
            </w:r>
            <w:r w:rsidRPr="0078025E">
              <w:rPr>
                <w:rFonts w:cs="Times New Roman"/>
                <w:bCs/>
                <w:sz w:val="24"/>
                <w:szCs w:val="24"/>
              </w:rPr>
              <w:t>вредное влияние...</w:t>
            </w:r>
            <w:r>
              <w:rPr>
                <w:rFonts w:cs="Times New Roman"/>
                <w:bCs/>
                <w:sz w:val="24"/>
                <w:szCs w:val="24"/>
              </w:rPr>
              <w:t>»</w:t>
            </w:r>
            <w:r w:rsidRPr="0078025E">
              <w:rPr>
                <w:rFonts w:cs="Times New Roman"/>
                <w:bCs/>
                <w:sz w:val="24"/>
                <w:szCs w:val="24"/>
              </w:rPr>
              <w:t xml:space="preserve">, а </w:t>
            </w:r>
            <w:r>
              <w:rPr>
                <w:rFonts w:cs="Times New Roman"/>
                <w:bCs/>
                <w:sz w:val="24"/>
                <w:szCs w:val="24"/>
              </w:rPr>
              <w:t xml:space="preserve">никак не </w:t>
            </w:r>
            <w:r w:rsidRPr="0078025E">
              <w:rPr>
                <w:rFonts w:cs="Times New Roman"/>
                <w:bCs/>
                <w:sz w:val="24"/>
                <w:szCs w:val="24"/>
              </w:rPr>
              <w:t xml:space="preserve"> </w:t>
            </w:r>
            <w:r>
              <w:rPr>
                <w:rFonts w:cs="Times New Roman"/>
                <w:bCs/>
                <w:sz w:val="24"/>
                <w:szCs w:val="24"/>
              </w:rPr>
              <w:t>«</w:t>
            </w:r>
            <w:r w:rsidRPr="0078025E">
              <w:rPr>
                <w:rFonts w:cs="Times New Roman"/>
                <w:bCs/>
                <w:sz w:val="24"/>
                <w:szCs w:val="24"/>
              </w:rPr>
              <w:t>люд</w:t>
            </w:r>
            <w:r>
              <w:rPr>
                <w:rFonts w:cs="Times New Roman"/>
                <w:bCs/>
                <w:sz w:val="24"/>
                <w:szCs w:val="24"/>
              </w:rPr>
              <w:t>и</w:t>
            </w:r>
            <w:r w:rsidRPr="0078025E">
              <w:rPr>
                <w:rFonts w:cs="Times New Roman"/>
                <w:bCs/>
                <w:sz w:val="24"/>
                <w:szCs w:val="24"/>
              </w:rPr>
              <w:t>, имуществ</w:t>
            </w:r>
            <w:r>
              <w:rPr>
                <w:rFonts w:cs="Times New Roman"/>
                <w:bCs/>
                <w:sz w:val="24"/>
                <w:szCs w:val="24"/>
              </w:rPr>
              <w:t>о</w:t>
            </w:r>
            <w:r w:rsidRPr="0078025E">
              <w:rPr>
                <w:rFonts w:cs="Times New Roman"/>
                <w:bCs/>
                <w:sz w:val="24"/>
                <w:szCs w:val="24"/>
              </w:rPr>
              <w:t>, прочи</w:t>
            </w:r>
            <w:r>
              <w:rPr>
                <w:rFonts w:cs="Times New Roman"/>
                <w:bCs/>
                <w:sz w:val="24"/>
                <w:szCs w:val="24"/>
              </w:rPr>
              <w:t>е</w:t>
            </w:r>
            <w:r w:rsidRPr="0078025E">
              <w:rPr>
                <w:rFonts w:cs="Times New Roman"/>
                <w:bCs/>
                <w:sz w:val="24"/>
                <w:szCs w:val="24"/>
              </w:rPr>
              <w:t xml:space="preserve"> актив</w:t>
            </w:r>
            <w:r>
              <w:rPr>
                <w:rFonts w:cs="Times New Roman"/>
                <w:bCs/>
                <w:sz w:val="24"/>
                <w:szCs w:val="24"/>
              </w:rPr>
              <w:t>ы», как это указано в определении</w:t>
            </w:r>
          </w:p>
        </w:tc>
      </w:tr>
      <w:tr w:rsidR="00F927ED" w:rsidRPr="00420D0F" w:rsidTr="00154254">
        <w:tc>
          <w:tcPr>
            <w:tcW w:w="388" w:type="dxa"/>
          </w:tcPr>
          <w:p w:rsidR="00F927ED" w:rsidRPr="0078025E"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Prospective disaster risk management (based on UNISDR 2009)</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See also the definition of Corrective disaster risk management, Corrective disaster risk management and Compensatory disaster risk management.</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Delete the repetition: </w:t>
            </w:r>
            <w:r w:rsidRPr="00420D0F">
              <w:rPr>
                <w:rFonts w:cs="Times New Roman"/>
                <w:bCs/>
                <w:i/>
                <w:sz w:val="24"/>
                <w:szCs w:val="24"/>
                <w:lang w:val="en-US"/>
              </w:rPr>
              <w:t>Corrective disaster risk management</w:t>
            </w:r>
          </w:p>
        </w:tc>
        <w:tc>
          <w:tcPr>
            <w:tcW w:w="2892" w:type="dxa"/>
          </w:tcPr>
          <w:p w:rsidR="00F927ED" w:rsidRPr="003D46C7" w:rsidRDefault="00F927ED" w:rsidP="00154254">
            <w:pPr>
              <w:spacing w:line="240" w:lineRule="auto"/>
              <w:ind w:firstLine="0"/>
              <w:rPr>
                <w:rFonts w:cs="Times New Roman"/>
                <w:bCs/>
                <w:sz w:val="24"/>
                <w:szCs w:val="24"/>
              </w:rPr>
            </w:pPr>
            <w:r>
              <w:rPr>
                <w:rFonts w:cs="Times New Roman"/>
                <w:bCs/>
                <w:sz w:val="24"/>
                <w:szCs w:val="24"/>
              </w:rPr>
              <w:t>Удалить повтор</w:t>
            </w:r>
          </w:p>
        </w:tc>
      </w:tr>
      <w:tr w:rsidR="00F927ED" w:rsidRPr="003D46C7" w:rsidTr="00154254">
        <w:tc>
          <w:tcPr>
            <w:tcW w:w="388" w:type="dxa"/>
          </w:tcPr>
          <w:p w:rsidR="00F927ED" w:rsidRPr="00420D0F" w:rsidRDefault="00F927ED" w:rsidP="00F927ED">
            <w:pPr>
              <w:widowControl w:val="0"/>
              <w:numPr>
                <w:ilvl w:val="0"/>
                <w:numId w:val="1"/>
              </w:numPr>
              <w:suppressAutoHyphens/>
              <w:spacing w:line="240" w:lineRule="auto"/>
              <w:ind w:left="0" w:firstLine="0"/>
              <w:jc w:val="left"/>
              <w:rPr>
                <w:rFonts w:cs="Times New Roman"/>
                <w:b/>
                <w:bCs/>
                <w:sz w:val="24"/>
                <w:szCs w:val="24"/>
                <w:lang w:val="en-US"/>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Recovery (new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
                <w:bCs/>
                <w:sz w:val="24"/>
                <w:szCs w:val="24"/>
                <w:lang w:val="en-US"/>
              </w:rPr>
              <w:t>Decisions</w:t>
            </w:r>
            <w:r w:rsidRPr="00420D0F">
              <w:rPr>
                <w:rFonts w:cs="Times New Roman"/>
                <w:bCs/>
                <w:sz w:val="24"/>
                <w:szCs w:val="24"/>
                <w:lang w:val="en-US"/>
              </w:rPr>
              <w:t xml:space="preserve"> and actions aimed at restoring or improving livelihoods, health, as well as economic, physical, social, cultural and environmental assets, systems and activities, of a disaster-affected community or society, aligning with the principles of sustainable development, including build back better to avoid or reduce future disaster risk.</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Why “decisions” are included? </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Proposal: change “Decisions and actions” for “set of actions”</w:t>
            </w:r>
          </w:p>
        </w:tc>
        <w:tc>
          <w:tcPr>
            <w:tcW w:w="2892" w:type="dxa"/>
          </w:tcPr>
          <w:p w:rsidR="00F927ED" w:rsidRPr="003D46C7" w:rsidRDefault="00F927ED" w:rsidP="00154254">
            <w:pPr>
              <w:spacing w:line="240" w:lineRule="auto"/>
              <w:ind w:firstLine="0"/>
              <w:rPr>
                <w:rFonts w:cs="Times New Roman"/>
                <w:bCs/>
                <w:sz w:val="24"/>
                <w:szCs w:val="24"/>
              </w:rPr>
            </w:pPr>
            <w:r>
              <w:rPr>
                <w:rFonts w:cs="Times New Roman"/>
                <w:bCs/>
                <w:sz w:val="24"/>
                <w:szCs w:val="24"/>
              </w:rPr>
              <w:t>Предлагаем заменить «решения и действия» на «набор действий»</w:t>
            </w:r>
          </w:p>
        </w:tc>
      </w:tr>
      <w:tr w:rsidR="00F927ED" w:rsidRPr="003D46C7" w:rsidTr="00154254">
        <w:tc>
          <w:tcPr>
            <w:tcW w:w="388" w:type="dxa"/>
          </w:tcPr>
          <w:p w:rsidR="00F927ED" w:rsidRPr="003D46C7"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
                <w:bCs/>
                <w:sz w:val="24"/>
                <w:szCs w:val="24"/>
                <w:lang w:val="en-US"/>
              </w:rPr>
              <w:t xml:space="preserve">Relocated </w:t>
            </w:r>
            <w:r w:rsidRPr="00420D0F">
              <w:rPr>
                <w:rFonts w:cs="Times New Roman"/>
                <w:bCs/>
                <w:sz w:val="24"/>
                <w:szCs w:val="24"/>
                <w:lang w:val="en-US"/>
              </w:rPr>
              <w:t>(new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People who, for different reasons or circumstances because of risk or disaster, have moved permanently from their places of residence to new sites. </w:t>
            </w:r>
          </w:p>
          <w:p w:rsidR="00F927ED" w:rsidRPr="00420D0F" w:rsidRDefault="00F927ED" w:rsidP="00154254">
            <w:pPr>
              <w:spacing w:line="240" w:lineRule="auto"/>
              <w:ind w:firstLine="0"/>
              <w:rPr>
                <w:rFonts w:cs="Times New Roman"/>
                <w:bCs/>
                <w:sz w:val="24"/>
                <w:szCs w:val="24"/>
                <w:lang w:val="en-US"/>
              </w:rPr>
            </w:pPr>
            <w:r w:rsidRPr="00420D0F">
              <w:rPr>
                <w:rFonts w:cs="Times New Roman"/>
                <w:b/>
                <w:bCs/>
                <w:sz w:val="24"/>
                <w:szCs w:val="24"/>
                <w:lang w:val="en-US"/>
              </w:rPr>
              <w:t xml:space="preserve">Displaced </w:t>
            </w:r>
            <w:r w:rsidRPr="00420D0F">
              <w:rPr>
                <w:rFonts w:cs="Times New Roman"/>
                <w:bCs/>
                <w:sz w:val="24"/>
                <w:szCs w:val="24"/>
                <w:lang w:val="en-US"/>
              </w:rPr>
              <w:t>(new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Persons who, for different reasons and circumstances because of risk or disaster, have to leave their place of residence.</w:t>
            </w:r>
          </w:p>
          <w:p w:rsidR="00F927ED" w:rsidRPr="00420D0F" w:rsidRDefault="00F927ED" w:rsidP="00154254">
            <w:pPr>
              <w:spacing w:line="240" w:lineRule="auto"/>
              <w:ind w:firstLine="0"/>
              <w:rPr>
                <w:rFonts w:cs="Times New Roman"/>
                <w:bCs/>
                <w:sz w:val="24"/>
                <w:szCs w:val="24"/>
                <w:lang w:val="en-US"/>
              </w:rPr>
            </w:pPr>
            <w:r w:rsidRPr="00420D0F">
              <w:rPr>
                <w:rFonts w:cs="Times New Roman"/>
                <w:b/>
                <w:bCs/>
                <w:sz w:val="24"/>
                <w:szCs w:val="24"/>
                <w:lang w:val="en-US"/>
              </w:rPr>
              <w:t>Evacuated</w:t>
            </w:r>
            <w:r w:rsidRPr="00420D0F">
              <w:rPr>
                <w:rFonts w:cs="Times New Roman"/>
                <w:bCs/>
                <w:sz w:val="24"/>
                <w:szCs w:val="24"/>
                <w:lang w:val="en-US"/>
              </w:rPr>
              <w:t xml:space="preserve"> (new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People who, for different reasons or circumstances because of risk conditions or disaster, move temporarily to safer places before, during or after the occurrence of a hazardous event.</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Comment:</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Evacuation can occur from places of residence, workplace, schools, </w:t>
            </w:r>
            <w:proofErr w:type="gramStart"/>
            <w:r w:rsidRPr="00420D0F">
              <w:rPr>
                <w:rFonts w:cs="Times New Roman"/>
                <w:bCs/>
                <w:sz w:val="24"/>
                <w:szCs w:val="24"/>
                <w:lang w:val="en-US"/>
              </w:rPr>
              <w:t>hospitals</w:t>
            </w:r>
            <w:proofErr w:type="gramEnd"/>
            <w:r w:rsidRPr="00420D0F">
              <w:rPr>
                <w:rFonts w:cs="Times New Roman"/>
                <w:bCs/>
                <w:sz w:val="24"/>
                <w:szCs w:val="24"/>
                <w:lang w:val="en-US"/>
              </w:rPr>
              <w:t xml:space="preserve"> to other places. Evacuation is usually a planned and organized </w:t>
            </w:r>
            <w:r w:rsidRPr="00420D0F">
              <w:rPr>
                <w:rFonts w:cs="Times New Roman"/>
                <w:bCs/>
                <w:sz w:val="24"/>
                <w:szCs w:val="24"/>
                <w:lang w:val="en-US"/>
              </w:rPr>
              <w:lastRenderedPageBreak/>
              <w:t>mobilization of persons, animals and goods, for eventual return.</w:t>
            </w:r>
          </w:p>
        </w:tc>
        <w:tc>
          <w:tcPr>
            <w:tcW w:w="2943" w:type="dxa"/>
          </w:tcPr>
          <w:p w:rsidR="00F927ED" w:rsidRPr="00420D0F" w:rsidRDefault="00F927ED" w:rsidP="00154254">
            <w:pPr>
              <w:spacing w:line="240" w:lineRule="auto"/>
              <w:ind w:firstLine="0"/>
              <w:rPr>
                <w:rFonts w:cs="Times New Roman"/>
                <w:bCs/>
                <w:sz w:val="24"/>
                <w:szCs w:val="24"/>
                <w:lang w:val="en-US"/>
              </w:rPr>
            </w:pP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What are the principal differences between these three terms?</w:t>
            </w:r>
          </w:p>
        </w:tc>
        <w:tc>
          <w:tcPr>
            <w:tcW w:w="2892" w:type="dxa"/>
          </w:tcPr>
          <w:p w:rsidR="00F927ED" w:rsidRPr="003D46C7" w:rsidRDefault="00F927ED" w:rsidP="00154254">
            <w:pPr>
              <w:spacing w:line="240" w:lineRule="auto"/>
              <w:ind w:firstLine="0"/>
              <w:rPr>
                <w:rFonts w:cs="Times New Roman"/>
                <w:bCs/>
                <w:sz w:val="24"/>
                <w:szCs w:val="24"/>
              </w:rPr>
            </w:pPr>
            <w:r>
              <w:rPr>
                <w:rFonts w:cs="Times New Roman"/>
                <w:bCs/>
                <w:sz w:val="24"/>
                <w:szCs w:val="24"/>
              </w:rPr>
              <w:t xml:space="preserve">В чем принципиальные отличия между этими тремя терминами? </w:t>
            </w:r>
          </w:p>
        </w:tc>
      </w:tr>
      <w:tr w:rsidR="00F927ED" w:rsidRPr="003D46C7" w:rsidTr="00154254">
        <w:tc>
          <w:tcPr>
            <w:tcW w:w="388" w:type="dxa"/>
          </w:tcPr>
          <w:p w:rsidR="00F927ED" w:rsidRPr="003F0DD3" w:rsidRDefault="00F927ED" w:rsidP="00F927ED">
            <w:pPr>
              <w:widowControl w:val="0"/>
              <w:numPr>
                <w:ilvl w:val="0"/>
                <w:numId w:val="1"/>
              </w:numPr>
              <w:suppressAutoHyphens/>
              <w:spacing w:line="240" w:lineRule="auto"/>
              <w:ind w:left="0" w:firstLine="0"/>
              <w:jc w:val="left"/>
              <w:rPr>
                <w:rFonts w:cs="Times New Roman"/>
                <w:b/>
                <w:bCs/>
                <w:sz w:val="24"/>
                <w:szCs w:val="24"/>
              </w:rPr>
            </w:pPr>
          </w:p>
        </w:tc>
        <w:tc>
          <w:tcPr>
            <w:tcW w:w="3348"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
                <w:bCs/>
                <w:sz w:val="24"/>
                <w:szCs w:val="24"/>
                <w:lang w:val="en-US"/>
              </w:rPr>
              <w:t>Underlying disaster risk drivers</w:t>
            </w:r>
            <w:r w:rsidRPr="00420D0F">
              <w:rPr>
                <w:rFonts w:cs="Times New Roman"/>
                <w:bCs/>
                <w:sz w:val="24"/>
                <w:szCs w:val="24"/>
                <w:lang w:val="en-US"/>
              </w:rPr>
              <w:t xml:space="preserve"> (new July 2015)</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Processes or conditions, including development-related, that influence the level of risk.</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Alternative definition:</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Processes or conditions, mostly development-related, </w:t>
            </w:r>
            <w:proofErr w:type="gramStart"/>
            <w:r w:rsidRPr="00420D0F">
              <w:rPr>
                <w:rFonts w:cs="Times New Roman"/>
                <w:bCs/>
                <w:sz w:val="24"/>
                <w:szCs w:val="24"/>
                <w:lang w:val="en-US"/>
              </w:rPr>
              <w:t>that influence</w:t>
            </w:r>
            <w:proofErr w:type="gramEnd"/>
            <w:r w:rsidRPr="00420D0F">
              <w:rPr>
                <w:rFonts w:cs="Times New Roman"/>
                <w:bCs/>
                <w:sz w:val="24"/>
                <w:szCs w:val="24"/>
                <w:lang w:val="en-US"/>
              </w:rPr>
              <w:t xml:space="preserve"> the level of risk.</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Comments:</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They include the consequences of increased exposure and vulnerability, poverty and inequality, climate change and variability, unplanned and rapid urbanization, poor land management and compounding factors such as demographic change, weak institutional arrangements, non-risk- informed policies, lack of regulation and incentives for private disaster risk reduction investment, complex supply chains, limited availability of technology, unsustainable uses of natural resources, declining ecosystems, pandemics and epidemics.</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 xml:space="preserve">Examples of </w:t>
            </w:r>
            <w:r w:rsidRPr="00420D0F">
              <w:rPr>
                <w:rFonts w:cs="Times New Roman"/>
                <w:b/>
                <w:bCs/>
                <w:sz w:val="24"/>
                <w:szCs w:val="24"/>
                <w:lang w:val="en-US"/>
              </w:rPr>
              <w:t>underlying risk factors</w:t>
            </w:r>
            <w:r w:rsidRPr="00420D0F">
              <w:rPr>
                <w:rFonts w:cs="Times New Roman"/>
                <w:bCs/>
                <w:sz w:val="24"/>
                <w:szCs w:val="24"/>
                <w:lang w:val="en-US"/>
              </w:rPr>
              <w:t xml:space="preserve"> are: lack of risk-informed land use, urban planning and</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development activities to reduce risk and vulnerabilities; lack of sustainable and integrated</w:t>
            </w:r>
          </w:p>
          <w:p w:rsidR="00F927ED" w:rsidRPr="00420D0F" w:rsidRDefault="00F927ED" w:rsidP="00154254">
            <w:pPr>
              <w:spacing w:line="240" w:lineRule="auto"/>
              <w:ind w:firstLine="0"/>
              <w:rPr>
                <w:rFonts w:cs="Times New Roman"/>
                <w:bCs/>
                <w:sz w:val="24"/>
                <w:szCs w:val="24"/>
                <w:lang w:val="en-US"/>
              </w:rPr>
            </w:pPr>
            <w:r w:rsidRPr="00420D0F">
              <w:rPr>
                <w:rFonts w:cs="Times New Roman"/>
                <w:bCs/>
                <w:sz w:val="24"/>
                <w:szCs w:val="24"/>
                <w:lang w:val="en-US"/>
              </w:rPr>
              <w:t>environmental and natural resources management; factors conducting to climate change</w:t>
            </w:r>
          </w:p>
          <w:p w:rsidR="00F927ED" w:rsidRPr="00420D0F" w:rsidRDefault="00F927ED" w:rsidP="00154254">
            <w:pPr>
              <w:spacing w:line="240" w:lineRule="auto"/>
              <w:ind w:firstLine="0"/>
              <w:rPr>
                <w:rFonts w:cs="Times New Roman"/>
                <w:bCs/>
                <w:sz w:val="24"/>
                <w:szCs w:val="24"/>
                <w:lang w:val="en-US"/>
              </w:rPr>
            </w:pPr>
            <w:proofErr w:type="gramStart"/>
            <w:r w:rsidRPr="00420D0F">
              <w:rPr>
                <w:rFonts w:cs="Times New Roman"/>
                <w:bCs/>
                <w:sz w:val="24"/>
                <w:szCs w:val="24"/>
                <w:lang w:val="en-US"/>
              </w:rPr>
              <w:t>consequences</w:t>
            </w:r>
            <w:proofErr w:type="gramEnd"/>
            <w:r w:rsidRPr="00420D0F">
              <w:rPr>
                <w:rFonts w:cs="Times New Roman"/>
                <w:bCs/>
                <w:sz w:val="24"/>
                <w:szCs w:val="24"/>
                <w:lang w:val="en-US"/>
              </w:rPr>
              <w:t xml:space="preserve"> that increase hazard intensity and frequency, and sea level rise.</w:t>
            </w:r>
          </w:p>
        </w:tc>
        <w:tc>
          <w:tcPr>
            <w:tcW w:w="2943" w:type="dxa"/>
          </w:tcPr>
          <w:p w:rsidR="00F927ED" w:rsidRPr="00420D0F" w:rsidRDefault="00F927ED" w:rsidP="00154254">
            <w:pPr>
              <w:spacing w:line="240" w:lineRule="auto"/>
              <w:ind w:firstLine="0"/>
              <w:rPr>
                <w:rFonts w:cs="Times New Roman"/>
                <w:bCs/>
                <w:sz w:val="24"/>
                <w:szCs w:val="24"/>
                <w:lang w:val="en-US"/>
              </w:rPr>
            </w:pPr>
            <w:r w:rsidRPr="00420D0F">
              <w:rPr>
                <w:rFonts w:cs="Times New Roman"/>
                <w:bCs/>
                <w:i/>
                <w:sz w:val="24"/>
                <w:szCs w:val="24"/>
                <w:lang w:val="en-US"/>
              </w:rPr>
              <w:t>Drivers</w:t>
            </w:r>
            <w:r w:rsidRPr="00420D0F">
              <w:rPr>
                <w:rFonts w:cs="Times New Roman"/>
                <w:bCs/>
                <w:sz w:val="24"/>
                <w:szCs w:val="24"/>
                <w:lang w:val="en-US"/>
              </w:rPr>
              <w:t xml:space="preserve"> and </w:t>
            </w:r>
            <w:r w:rsidRPr="00420D0F">
              <w:rPr>
                <w:rFonts w:cs="Times New Roman"/>
                <w:bCs/>
                <w:i/>
                <w:sz w:val="24"/>
                <w:szCs w:val="24"/>
                <w:lang w:val="en-US"/>
              </w:rPr>
              <w:t>factors</w:t>
            </w:r>
            <w:r w:rsidRPr="00420D0F">
              <w:rPr>
                <w:rFonts w:cs="Times New Roman"/>
                <w:bCs/>
                <w:sz w:val="24"/>
                <w:szCs w:val="24"/>
                <w:lang w:val="en-US"/>
              </w:rPr>
              <w:t xml:space="preserve"> are synonyms here, still we should be consistent and use either “drivers” or “factors”, or specify that they are interchangeable synonyms here.</w:t>
            </w:r>
          </w:p>
          <w:p w:rsidR="00F927ED" w:rsidRPr="00420D0F" w:rsidRDefault="00F927ED" w:rsidP="00154254">
            <w:pPr>
              <w:spacing w:line="240" w:lineRule="auto"/>
              <w:ind w:firstLine="0"/>
              <w:rPr>
                <w:rFonts w:cs="Times New Roman"/>
                <w:bCs/>
                <w:sz w:val="24"/>
                <w:szCs w:val="24"/>
                <w:lang w:val="en-US"/>
              </w:rPr>
            </w:pPr>
          </w:p>
        </w:tc>
        <w:tc>
          <w:tcPr>
            <w:tcW w:w="2892" w:type="dxa"/>
          </w:tcPr>
          <w:p w:rsidR="00F927ED" w:rsidRPr="003D46C7" w:rsidRDefault="00F927ED" w:rsidP="00154254">
            <w:pPr>
              <w:spacing w:line="240" w:lineRule="auto"/>
              <w:ind w:firstLine="0"/>
              <w:rPr>
                <w:rFonts w:cs="Times New Roman"/>
                <w:bCs/>
                <w:sz w:val="24"/>
                <w:szCs w:val="24"/>
              </w:rPr>
            </w:pPr>
            <w:r w:rsidRPr="003D46C7">
              <w:rPr>
                <w:rFonts w:cs="Times New Roman"/>
                <w:bCs/>
                <w:sz w:val="24"/>
                <w:szCs w:val="24"/>
              </w:rPr>
              <w:t xml:space="preserve">В определении используются слова-синонимы </w:t>
            </w:r>
            <w:r w:rsidRPr="003D46C7">
              <w:rPr>
                <w:rFonts w:cs="Times New Roman"/>
                <w:bCs/>
                <w:i/>
                <w:sz w:val="24"/>
                <w:szCs w:val="24"/>
                <w:lang w:val="en-US"/>
              </w:rPr>
              <w:t>drivers</w:t>
            </w:r>
            <w:r w:rsidRPr="003D46C7">
              <w:rPr>
                <w:rFonts w:cs="Times New Roman"/>
                <w:bCs/>
                <w:sz w:val="24"/>
                <w:szCs w:val="24"/>
              </w:rPr>
              <w:t xml:space="preserve"> и </w:t>
            </w:r>
            <w:r w:rsidRPr="003D46C7">
              <w:rPr>
                <w:rFonts w:cs="Times New Roman"/>
                <w:bCs/>
                <w:i/>
                <w:sz w:val="24"/>
                <w:szCs w:val="24"/>
                <w:lang w:val="en-US"/>
              </w:rPr>
              <w:t>factors</w:t>
            </w:r>
            <w:r w:rsidRPr="003D46C7">
              <w:rPr>
                <w:rFonts w:cs="Times New Roman"/>
                <w:bCs/>
                <w:sz w:val="24"/>
                <w:szCs w:val="24"/>
              </w:rPr>
              <w:t>. Необходимо использовать или одно слово, или указать, что они синонимы.</w:t>
            </w:r>
          </w:p>
        </w:tc>
      </w:tr>
    </w:tbl>
    <w:p w:rsidR="00F927ED" w:rsidRPr="003D46C7" w:rsidRDefault="00F927ED" w:rsidP="00F927ED">
      <w:pPr>
        <w:spacing w:line="240" w:lineRule="auto"/>
        <w:rPr>
          <w:szCs w:val="28"/>
        </w:rPr>
      </w:pPr>
    </w:p>
    <w:p w:rsidR="00F927ED" w:rsidRPr="009939B3" w:rsidRDefault="00F927ED" w:rsidP="00F927ED">
      <w:pPr>
        <w:spacing w:line="240" w:lineRule="auto"/>
        <w:rPr>
          <w:szCs w:val="28"/>
          <w:lang w:val="en-US"/>
        </w:rPr>
      </w:pPr>
      <w:r>
        <w:rPr>
          <w:szCs w:val="28"/>
        </w:rPr>
        <w:t>Замечания</w:t>
      </w:r>
      <w:r w:rsidRPr="009939B3">
        <w:rPr>
          <w:szCs w:val="28"/>
          <w:lang w:val="en-US"/>
        </w:rPr>
        <w:t xml:space="preserve"> </w:t>
      </w:r>
      <w:r>
        <w:rPr>
          <w:szCs w:val="28"/>
        </w:rPr>
        <w:t>Российской</w:t>
      </w:r>
      <w:r w:rsidRPr="009939B3">
        <w:rPr>
          <w:szCs w:val="28"/>
          <w:lang w:val="en-US"/>
        </w:rPr>
        <w:t xml:space="preserve"> </w:t>
      </w:r>
      <w:r>
        <w:rPr>
          <w:szCs w:val="28"/>
        </w:rPr>
        <w:t>Федерации</w:t>
      </w:r>
      <w:r w:rsidRPr="009939B3">
        <w:rPr>
          <w:szCs w:val="28"/>
          <w:lang w:val="en-US"/>
        </w:rPr>
        <w:t xml:space="preserve"> </w:t>
      </w:r>
      <w:r>
        <w:rPr>
          <w:szCs w:val="28"/>
        </w:rPr>
        <w:t>учтены</w:t>
      </w:r>
      <w:r w:rsidRPr="009939B3">
        <w:rPr>
          <w:szCs w:val="28"/>
          <w:lang w:val="en-US"/>
        </w:rPr>
        <w:t xml:space="preserve"> </w:t>
      </w:r>
      <w:r>
        <w:rPr>
          <w:szCs w:val="28"/>
        </w:rPr>
        <w:t>в</w:t>
      </w:r>
      <w:r w:rsidRPr="009939B3">
        <w:rPr>
          <w:szCs w:val="28"/>
          <w:lang w:val="en-US"/>
        </w:rPr>
        <w:t xml:space="preserve"> Working Background Text on Terminology for Disaster Risk Reduction, </w:t>
      </w:r>
      <w:r>
        <w:rPr>
          <w:szCs w:val="28"/>
          <w:lang w:val="en-US"/>
        </w:rPr>
        <w:t xml:space="preserve">rev. </w:t>
      </w:r>
      <w:r w:rsidRPr="009939B3">
        <w:rPr>
          <w:szCs w:val="28"/>
          <w:lang w:val="en-US"/>
        </w:rPr>
        <w:t>2 October 2015</w:t>
      </w:r>
      <w:r>
        <w:rPr>
          <w:szCs w:val="28"/>
          <w:lang w:val="en-US"/>
        </w:rPr>
        <w:t xml:space="preserve"> </w:t>
      </w:r>
      <w:r>
        <w:rPr>
          <w:szCs w:val="28"/>
        </w:rPr>
        <w:t>и</w:t>
      </w:r>
      <w:r w:rsidRPr="009939B3">
        <w:rPr>
          <w:szCs w:val="28"/>
          <w:lang w:val="en-US"/>
        </w:rPr>
        <w:t xml:space="preserve"> </w:t>
      </w:r>
      <w:r>
        <w:rPr>
          <w:szCs w:val="28"/>
        </w:rPr>
        <w:t>размещены</w:t>
      </w:r>
      <w:r w:rsidRPr="009939B3">
        <w:rPr>
          <w:szCs w:val="28"/>
          <w:lang w:val="en-US"/>
        </w:rPr>
        <w:t xml:space="preserve"> </w:t>
      </w:r>
      <w:r>
        <w:rPr>
          <w:szCs w:val="28"/>
        </w:rPr>
        <w:t>на</w:t>
      </w:r>
      <w:r w:rsidRPr="009939B3">
        <w:rPr>
          <w:szCs w:val="28"/>
          <w:lang w:val="en-US"/>
        </w:rPr>
        <w:t xml:space="preserve"> </w:t>
      </w:r>
      <w:r>
        <w:rPr>
          <w:szCs w:val="28"/>
        </w:rPr>
        <w:t>сайте</w:t>
      </w:r>
      <w:r w:rsidRPr="009939B3">
        <w:rPr>
          <w:szCs w:val="28"/>
          <w:lang w:val="en-US"/>
        </w:rPr>
        <w:t xml:space="preserve"> </w:t>
      </w:r>
      <w:r>
        <w:rPr>
          <w:szCs w:val="28"/>
          <w:lang w:val="en-US"/>
        </w:rPr>
        <w:t>Preventionweb.org.</w:t>
      </w:r>
    </w:p>
    <w:p w:rsidR="00F927ED" w:rsidRDefault="00F927ED" w:rsidP="00F927ED">
      <w:pPr>
        <w:spacing w:line="240" w:lineRule="auto"/>
        <w:rPr>
          <w:szCs w:val="28"/>
        </w:rPr>
      </w:pPr>
      <w:r>
        <w:rPr>
          <w:szCs w:val="28"/>
        </w:rPr>
        <w:lastRenderedPageBreak/>
        <w:t xml:space="preserve">В обсуждении показателей для измерения глобального прогресса в осуществлении </w:t>
      </w:r>
      <w:proofErr w:type="spellStart"/>
      <w:r>
        <w:rPr>
          <w:szCs w:val="28"/>
        </w:rPr>
        <w:t>Сендайской</w:t>
      </w:r>
      <w:proofErr w:type="spellEnd"/>
      <w:r>
        <w:rPr>
          <w:szCs w:val="28"/>
        </w:rPr>
        <w:t xml:space="preserve"> рамочной программы по снижению риска бедствий на 2015–2030 годы также  принимали участие все заинтересованные страны. Первоначально обсуждались индикаторы </w:t>
      </w:r>
      <w:r w:rsidRPr="00F46DBD">
        <w:rPr>
          <w:szCs w:val="28"/>
        </w:rPr>
        <w:t>для целевых задач А–</w:t>
      </w:r>
      <w:proofErr w:type="gramStart"/>
      <w:r w:rsidRPr="00F46DBD">
        <w:rPr>
          <w:szCs w:val="28"/>
        </w:rPr>
        <w:t>D</w:t>
      </w:r>
      <w:proofErr w:type="gramEnd"/>
      <w:r>
        <w:rPr>
          <w:szCs w:val="28"/>
        </w:rPr>
        <w:t xml:space="preserve"> (снижение количества погибших, пострадавших, материального ущерба). Основные важные моменты:</w:t>
      </w:r>
    </w:p>
    <w:p w:rsidR="00F927ED" w:rsidRDefault="00F927ED" w:rsidP="00F927ED">
      <w:pPr>
        <w:spacing w:line="240" w:lineRule="auto"/>
        <w:rPr>
          <w:szCs w:val="28"/>
        </w:rPr>
      </w:pPr>
      <w:r>
        <w:rPr>
          <w:szCs w:val="28"/>
        </w:rPr>
        <w:t xml:space="preserve">страны имеют собственную законодательную и нормативную базу, которую придется </w:t>
      </w:r>
      <w:proofErr w:type="spellStart"/>
      <w:r>
        <w:rPr>
          <w:szCs w:val="28"/>
        </w:rPr>
        <w:t>коррелировать</w:t>
      </w:r>
      <w:proofErr w:type="spellEnd"/>
      <w:r>
        <w:rPr>
          <w:szCs w:val="28"/>
        </w:rPr>
        <w:t xml:space="preserve"> с целевыми задачами </w:t>
      </w:r>
      <w:proofErr w:type="spellStart"/>
      <w:r>
        <w:rPr>
          <w:szCs w:val="28"/>
        </w:rPr>
        <w:t>Сендайской</w:t>
      </w:r>
      <w:proofErr w:type="spellEnd"/>
      <w:r>
        <w:rPr>
          <w:szCs w:val="28"/>
        </w:rPr>
        <w:t xml:space="preserve"> рамочной программы;</w:t>
      </w:r>
    </w:p>
    <w:p w:rsidR="00F927ED" w:rsidRPr="00A549BF" w:rsidRDefault="00F927ED" w:rsidP="00F927ED">
      <w:pPr>
        <w:spacing w:line="240" w:lineRule="auto"/>
        <w:rPr>
          <w:szCs w:val="28"/>
        </w:rPr>
      </w:pPr>
      <w:r>
        <w:rPr>
          <w:szCs w:val="28"/>
        </w:rPr>
        <w:t>страны имеют разные подходы к учету пострадавших, пропавших без вести, структуре материального ущерба, вместе с тем многие станы не имеют ресурсов по подсчету погибших</w:t>
      </w:r>
      <w:r w:rsidRPr="009939B3">
        <w:rPr>
          <w:szCs w:val="28"/>
        </w:rPr>
        <w:t>,</w:t>
      </w:r>
      <w:r>
        <w:rPr>
          <w:szCs w:val="28"/>
        </w:rPr>
        <w:t xml:space="preserve"> пострадавших и материального ущерба;</w:t>
      </w:r>
    </w:p>
    <w:p w:rsidR="00F927ED" w:rsidRPr="009939B3" w:rsidRDefault="00F927ED" w:rsidP="00F927ED">
      <w:pPr>
        <w:spacing w:line="240" w:lineRule="auto"/>
        <w:rPr>
          <w:szCs w:val="28"/>
        </w:rPr>
      </w:pPr>
      <w:r>
        <w:rPr>
          <w:szCs w:val="28"/>
        </w:rPr>
        <w:t>развивающиеся страны не имеют возможности вести базу данных по ущербам;</w:t>
      </w:r>
    </w:p>
    <w:p w:rsidR="00F927ED" w:rsidRDefault="00F927ED" w:rsidP="00F927ED">
      <w:pPr>
        <w:spacing w:line="240" w:lineRule="auto"/>
        <w:rPr>
          <w:szCs w:val="28"/>
        </w:rPr>
      </w:pPr>
      <w:r>
        <w:rPr>
          <w:szCs w:val="28"/>
        </w:rPr>
        <w:t>необходима методология по нормализации данных (на душу населения, на ВВП, на площадь страны и пр.).</w:t>
      </w:r>
    </w:p>
    <w:p w:rsidR="00F927ED" w:rsidRDefault="00F927ED" w:rsidP="00F927ED">
      <w:pPr>
        <w:spacing w:line="240" w:lineRule="auto"/>
        <w:rPr>
          <w:szCs w:val="28"/>
        </w:rPr>
      </w:pPr>
      <w:r>
        <w:rPr>
          <w:szCs w:val="28"/>
        </w:rPr>
        <w:t>нужны подходы по измерению масштабов трансграничных катастроф;</w:t>
      </w:r>
    </w:p>
    <w:p w:rsidR="00F927ED" w:rsidRDefault="00F927ED" w:rsidP="00F927ED">
      <w:pPr>
        <w:spacing w:line="240" w:lineRule="auto"/>
        <w:rPr>
          <w:szCs w:val="28"/>
        </w:rPr>
      </w:pPr>
      <w:r>
        <w:rPr>
          <w:szCs w:val="28"/>
        </w:rPr>
        <w:t>необходимо развивать картографические сервисы.</w:t>
      </w:r>
    </w:p>
    <w:p w:rsidR="00F927ED" w:rsidRDefault="00F927ED" w:rsidP="00F927ED">
      <w:pPr>
        <w:spacing w:line="240" w:lineRule="auto"/>
        <w:rPr>
          <w:szCs w:val="28"/>
        </w:rPr>
      </w:pPr>
      <w:r>
        <w:rPr>
          <w:szCs w:val="28"/>
        </w:rPr>
        <w:t xml:space="preserve">Рассмотрев индикаторы для целевых задач </w:t>
      </w:r>
      <w:r>
        <w:rPr>
          <w:szCs w:val="28"/>
          <w:lang w:val="en-US"/>
        </w:rPr>
        <w:t>A</w:t>
      </w:r>
      <w:r w:rsidRPr="00DC26C8">
        <w:rPr>
          <w:szCs w:val="28"/>
        </w:rPr>
        <w:t>–</w:t>
      </w:r>
      <w:r>
        <w:rPr>
          <w:szCs w:val="28"/>
          <w:lang w:val="en-US"/>
        </w:rPr>
        <w:t>D</w:t>
      </w:r>
      <w:r>
        <w:rPr>
          <w:szCs w:val="28"/>
        </w:rPr>
        <w:t>, МЧС России выдвинуло ряд замечаний и предложений, которые приведены в таблице 2.</w:t>
      </w:r>
    </w:p>
    <w:p w:rsidR="00F927ED" w:rsidRDefault="00F927ED" w:rsidP="00F927ED">
      <w:pPr>
        <w:spacing w:line="240" w:lineRule="auto"/>
        <w:rPr>
          <w:szCs w:val="28"/>
        </w:rPr>
      </w:pPr>
    </w:p>
    <w:p w:rsidR="00F927ED" w:rsidRDefault="00F927ED" w:rsidP="00F927ED">
      <w:pPr>
        <w:spacing w:line="240" w:lineRule="auto"/>
        <w:rPr>
          <w:szCs w:val="28"/>
        </w:rPr>
      </w:pPr>
      <w:r>
        <w:rPr>
          <w:szCs w:val="28"/>
        </w:rPr>
        <w:t>Таблица 2</w:t>
      </w:r>
    </w:p>
    <w:tbl>
      <w:tblPr>
        <w:tblStyle w:val="a4"/>
        <w:tblW w:w="0" w:type="auto"/>
        <w:tblLook w:val="04A0"/>
      </w:tblPr>
      <w:tblGrid>
        <w:gridCol w:w="4785"/>
        <w:gridCol w:w="4786"/>
      </w:tblGrid>
      <w:tr w:rsidR="00F927ED" w:rsidRPr="002D3FC2" w:rsidTr="00154254">
        <w:tc>
          <w:tcPr>
            <w:tcW w:w="4785" w:type="dxa"/>
          </w:tcPr>
          <w:p w:rsidR="00F927ED" w:rsidRPr="002D3FC2" w:rsidRDefault="00F927ED" w:rsidP="00154254">
            <w:pPr>
              <w:ind w:firstLine="0"/>
              <w:rPr>
                <w:sz w:val="24"/>
                <w:szCs w:val="28"/>
              </w:rPr>
            </w:pPr>
            <w:r w:rsidRPr="002D3FC2">
              <w:rPr>
                <w:sz w:val="24"/>
                <w:szCs w:val="28"/>
              </w:rPr>
              <w:t>Целевые задачи</w:t>
            </w:r>
          </w:p>
        </w:tc>
        <w:tc>
          <w:tcPr>
            <w:tcW w:w="4786" w:type="dxa"/>
          </w:tcPr>
          <w:p w:rsidR="00F927ED" w:rsidRPr="002D3FC2" w:rsidRDefault="00F927ED" w:rsidP="00154254">
            <w:pPr>
              <w:ind w:firstLine="0"/>
              <w:rPr>
                <w:sz w:val="24"/>
                <w:szCs w:val="28"/>
              </w:rPr>
            </w:pPr>
            <w:r w:rsidRPr="002D3FC2">
              <w:rPr>
                <w:sz w:val="24"/>
                <w:szCs w:val="28"/>
              </w:rPr>
              <w:t>Замечания</w:t>
            </w:r>
          </w:p>
        </w:tc>
      </w:tr>
      <w:tr w:rsidR="00F927ED" w:rsidRPr="002D3FC2" w:rsidTr="00154254">
        <w:tc>
          <w:tcPr>
            <w:tcW w:w="4785" w:type="dxa"/>
          </w:tcPr>
          <w:p w:rsidR="00F927ED" w:rsidRPr="002D3FC2" w:rsidRDefault="00F927ED" w:rsidP="00154254">
            <w:pPr>
              <w:ind w:firstLine="0"/>
              <w:rPr>
                <w:sz w:val="24"/>
                <w:szCs w:val="28"/>
              </w:rPr>
            </w:pPr>
            <w:r w:rsidRPr="002D3FC2">
              <w:rPr>
                <w:sz w:val="24"/>
                <w:szCs w:val="28"/>
              </w:rPr>
              <w:t xml:space="preserve">Целевая задача </w:t>
            </w:r>
            <w:r w:rsidRPr="002D3FC2">
              <w:rPr>
                <w:sz w:val="24"/>
                <w:szCs w:val="28"/>
                <w:lang w:val="en-US"/>
              </w:rPr>
              <w:t>a</w:t>
            </w:r>
            <w:r w:rsidRPr="002D3FC2">
              <w:rPr>
                <w:sz w:val="24"/>
                <w:szCs w:val="28"/>
              </w:rPr>
              <w:t>)</w:t>
            </w:r>
          </w:p>
          <w:p w:rsidR="00F927ED" w:rsidRPr="002D3FC2" w:rsidRDefault="00F927ED" w:rsidP="00154254">
            <w:pPr>
              <w:ind w:firstLine="0"/>
              <w:rPr>
                <w:sz w:val="24"/>
                <w:szCs w:val="28"/>
              </w:rPr>
            </w:pPr>
            <w:r w:rsidRPr="002D3FC2">
              <w:rPr>
                <w:sz w:val="24"/>
                <w:szCs w:val="28"/>
              </w:rPr>
              <w:t>к 2030году добиться значительного снижения уровня смертности в результате бедствий, чтобы в период 2020–2030 годов среднее количество таких смертей в расчете на 100 000 человек было меньше, чем в 2005–2015годах</w:t>
            </w:r>
          </w:p>
        </w:tc>
        <w:tc>
          <w:tcPr>
            <w:tcW w:w="4786" w:type="dxa"/>
          </w:tcPr>
          <w:p w:rsidR="00F927ED" w:rsidRPr="002D3FC2" w:rsidRDefault="00F927ED" w:rsidP="00154254">
            <w:pPr>
              <w:ind w:firstLine="0"/>
              <w:rPr>
                <w:sz w:val="24"/>
                <w:szCs w:val="28"/>
              </w:rPr>
            </w:pPr>
            <w:r w:rsidRPr="002D3FC2">
              <w:rPr>
                <w:sz w:val="24"/>
                <w:szCs w:val="28"/>
              </w:rPr>
              <w:t>Индикатор А3 (</w:t>
            </w:r>
            <w:r w:rsidRPr="002D3FC2">
              <w:rPr>
                <w:sz w:val="24"/>
                <w:szCs w:val="28"/>
                <w:lang w:val="en-US"/>
              </w:rPr>
              <w:t>missing</w:t>
            </w:r>
            <w:r w:rsidRPr="002D3FC2">
              <w:rPr>
                <w:sz w:val="24"/>
                <w:szCs w:val="28"/>
              </w:rPr>
              <w:t xml:space="preserve"> / пропавший без вести)</w:t>
            </w:r>
          </w:p>
          <w:p w:rsidR="00F927ED" w:rsidRPr="002D3FC2" w:rsidRDefault="00F927ED" w:rsidP="00154254">
            <w:pPr>
              <w:ind w:firstLine="0"/>
              <w:rPr>
                <w:sz w:val="24"/>
                <w:szCs w:val="28"/>
              </w:rPr>
            </w:pPr>
            <w:r w:rsidRPr="002D3FC2">
              <w:rPr>
                <w:sz w:val="24"/>
                <w:szCs w:val="28"/>
              </w:rPr>
              <w:t>В Российской Федерации данный индикатор не фигурирует в отчетности по ЧС, т.к. этот показатель носит значительную долю неопределенности.</w:t>
            </w:r>
          </w:p>
          <w:p w:rsidR="00F927ED" w:rsidRPr="002D3FC2" w:rsidRDefault="00F927ED" w:rsidP="00154254">
            <w:pPr>
              <w:ind w:firstLine="0"/>
              <w:rPr>
                <w:sz w:val="24"/>
                <w:szCs w:val="28"/>
              </w:rPr>
            </w:pPr>
            <w:r w:rsidRPr="002D3FC2">
              <w:rPr>
                <w:sz w:val="24"/>
                <w:szCs w:val="28"/>
              </w:rPr>
              <w:t xml:space="preserve">Для справки: В индикаторах российской государственной программы «Защиты населения и территорий от чрезвычайных ситуаций, обеспечение пожарной безопасности и безопасности людей на водных объектах» фигурируют  погибшие, пострадавшие и спасенные в чрезвычайных ситуациях, на пожарах и в происшествиях на водных объектах. Эти показатели </w:t>
            </w:r>
            <w:proofErr w:type="spellStart"/>
            <w:r w:rsidRPr="002D3FC2">
              <w:rPr>
                <w:sz w:val="24"/>
                <w:szCs w:val="28"/>
              </w:rPr>
              <w:t>коррелируют</w:t>
            </w:r>
            <w:proofErr w:type="spellEnd"/>
            <w:r w:rsidRPr="002D3FC2">
              <w:rPr>
                <w:sz w:val="24"/>
                <w:szCs w:val="28"/>
              </w:rPr>
              <w:t xml:space="preserve"> с российскими методиками определения рисков,  как для субъектов РФ, так и на муниципальном уровне  (территориального, индивидуального, социального и экономического) и являются основой для выработки рациональных мероприятий и их финансирования на государственном уровне.</w:t>
            </w:r>
          </w:p>
        </w:tc>
      </w:tr>
      <w:tr w:rsidR="00F927ED" w:rsidRPr="002D3FC2" w:rsidTr="00154254">
        <w:tc>
          <w:tcPr>
            <w:tcW w:w="4785" w:type="dxa"/>
          </w:tcPr>
          <w:p w:rsidR="00F927ED" w:rsidRPr="002D3FC2" w:rsidRDefault="00F927ED" w:rsidP="00154254">
            <w:pPr>
              <w:ind w:firstLine="0"/>
              <w:rPr>
                <w:sz w:val="24"/>
                <w:szCs w:val="28"/>
              </w:rPr>
            </w:pPr>
            <w:r w:rsidRPr="002D3FC2">
              <w:rPr>
                <w:sz w:val="24"/>
                <w:szCs w:val="28"/>
              </w:rPr>
              <w:t xml:space="preserve">Целевая задача </w:t>
            </w:r>
            <w:r w:rsidRPr="002D3FC2">
              <w:rPr>
                <w:sz w:val="24"/>
                <w:szCs w:val="28"/>
                <w:lang w:val="en-US"/>
              </w:rPr>
              <w:t>b</w:t>
            </w:r>
            <w:r w:rsidRPr="002D3FC2">
              <w:rPr>
                <w:sz w:val="24"/>
                <w:szCs w:val="28"/>
              </w:rPr>
              <w:t>)</w:t>
            </w:r>
          </w:p>
          <w:p w:rsidR="00F927ED" w:rsidRPr="002D3FC2" w:rsidRDefault="00F927ED" w:rsidP="00154254">
            <w:pPr>
              <w:ind w:firstLine="0"/>
              <w:rPr>
                <w:sz w:val="24"/>
                <w:szCs w:val="28"/>
              </w:rPr>
            </w:pPr>
            <w:r w:rsidRPr="002D3FC2">
              <w:rPr>
                <w:sz w:val="24"/>
                <w:szCs w:val="28"/>
              </w:rPr>
              <w:t xml:space="preserve">к 2030 году добиться значительного </w:t>
            </w:r>
            <w:r w:rsidRPr="002D3FC2">
              <w:rPr>
                <w:sz w:val="24"/>
                <w:szCs w:val="28"/>
              </w:rPr>
              <w:lastRenderedPageBreak/>
              <w:t>сокращения количества пострадавших людей в общемировом масштабе, чтобы в период 2020–2030 годов среднее общемировое число людей, пострадавших от бедствий, на 100 000 человек было меньше, чем в период 2005–2015 годов</w:t>
            </w:r>
          </w:p>
        </w:tc>
        <w:tc>
          <w:tcPr>
            <w:tcW w:w="4786" w:type="dxa"/>
          </w:tcPr>
          <w:p w:rsidR="00F927ED" w:rsidRPr="002D3FC2" w:rsidRDefault="00F927ED" w:rsidP="00154254">
            <w:pPr>
              <w:ind w:firstLine="0"/>
              <w:rPr>
                <w:sz w:val="24"/>
                <w:szCs w:val="28"/>
              </w:rPr>
            </w:pPr>
            <w:r w:rsidRPr="002D3FC2">
              <w:rPr>
                <w:sz w:val="24"/>
                <w:szCs w:val="28"/>
              </w:rPr>
              <w:lastRenderedPageBreak/>
              <w:t xml:space="preserve">Необходим единый подход к учету пострадавших, чтобы не допускать </w:t>
            </w:r>
            <w:r w:rsidRPr="002D3FC2">
              <w:rPr>
                <w:sz w:val="24"/>
                <w:szCs w:val="28"/>
              </w:rPr>
              <w:lastRenderedPageBreak/>
              <w:t>двойного, а зачастую тройного учета (например, травмированный и потерявший жилье)</w:t>
            </w:r>
          </w:p>
        </w:tc>
      </w:tr>
      <w:tr w:rsidR="00F927ED" w:rsidRPr="002D3FC2" w:rsidTr="00154254">
        <w:tc>
          <w:tcPr>
            <w:tcW w:w="4785" w:type="dxa"/>
          </w:tcPr>
          <w:p w:rsidR="00F927ED" w:rsidRPr="002D3FC2" w:rsidRDefault="00F927ED" w:rsidP="00154254">
            <w:pPr>
              <w:ind w:firstLine="0"/>
              <w:rPr>
                <w:sz w:val="24"/>
                <w:szCs w:val="28"/>
              </w:rPr>
            </w:pPr>
            <w:r w:rsidRPr="002D3FC2">
              <w:rPr>
                <w:sz w:val="24"/>
                <w:szCs w:val="28"/>
              </w:rPr>
              <w:lastRenderedPageBreak/>
              <w:t xml:space="preserve">Целевая задача </w:t>
            </w:r>
            <w:r w:rsidRPr="002D3FC2">
              <w:rPr>
                <w:sz w:val="24"/>
                <w:szCs w:val="28"/>
                <w:lang w:val="en-US"/>
              </w:rPr>
              <w:t>c</w:t>
            </w:r>
            <w:r w:rsidRPr="002D3FC2">
              <w:rPr>
                <w:sz w:val="24"/>
                <w:szCs w:val="28"/>
              </w:rPr>
              <w:t>)</w:t>
            </w:r>
          </w:p>
          <w:p w:rsidR="00F927ED" w:rsidRPr="002D3FC2" w:rsidRDefault="00F927ED" w:rsidP="00154254">
            <w:pPr>
              <w:ind w:firstLine="0"/>
              <w:rPr>
                <w:sz w:val="24"/>
                <w:szCs w:val="28"/>
              </w:rPr>
            </w:pPr>
            <w:r w:rsidRPr="002D3FC2">
              <w:rPr>
                <w:sz w:val="24"/>
                <w:szCs w:val="28"/>
              </w:rPr>
              <w:t>к 2030 году сократить прямые экономические потери от бедствий относительно мирового валового внутреннего продукта (ВВП)</w:t>
            </w:r>
          </w:p>
        </w:tc>
        <w:tc>
          <w:tcPr>
            <w:tcW w:w="4786" w:type="dxa"/>
          </w:tcPr>
          <w:p w:rsidR="00F927ED" w:rsidRPr="002D3FC2" w:rsidRDefault="00F927ED" w:rsidP="00154254">
            <w:pPr>
              <w:ind w:firstLine="0"/>
              <w:rPr>
                <w:sz w:val="24"/>
                <w:szCs w:val="28"/>
              </w:rPr>
            </w:pPr>
            <w:r w:rsidRPr="002D3FC2">
              <w:rPr>
                <w:sz w:val="24"/>
                <w:szCs w:val="28"/>
              </w:rPr>
              <w:t>Необходимо четкое понимание разницы между  частично и полностью разрушенными жилыми домами (индикаторы С-5 и С-6)</w:t>
            </w:r>
          </w:p>
        </w:tc>
      </w:tr>
      <w:tr w:rsidR="00F927ED" w:rsidRPr="002D3FC2" w:rsidTr="00154254">
        <w:tc>
          <w:tcPr>
            <w:tcW w:w="4785" w:type="dxa"/>
          </w:tcPr>
          <w:p w:rsidR="00F927ED" w:rsidRPr="002D3FC2" w:rsidRDefault="00F927ED" w:rsidP="00154254">
            <w:pPr>
              <w:ind w:firstLine="0"/>
              <w:rPr>
                <w:sz w:val="24"/>
                <w:szCs w:val="28"/>
              </w:rPr>
            </w:pPr>
            <w:r w:rsidRPr="002D3FC2">
              <w:rPr>
                <w:sz w:val="24"/>
                <w:szCs w:val="28"/>
              </w:rPr>
              <w:t xml:space="preserve">Целевая задача </w:t>
            </w:r>
            <w:r w:rsidRPr="002D3FC2">
              <w:rPr>
                <w:sz w:val="24"/>
                <w:szCs w:val="28"/>
                <w:lang w:val="en-US"/>
              </w:rPr>
              <w:t>d</w:t>
            </w:r>
            <w:r w:rsidRPr="002D3FC2">
              <w:rPr>
                <w:sz w:val="24"/>
                <w:szCs w:val="28"/>
              </w:rPr>
              <w:t>)</w:t>
            </w:r>
          </w:p>
          <w:p w:rsidR="00F927ED" w:rsidRPr="002D3FC2" w:rsidRDefault="00F927ED" w:rsidP="00154254">
            <w:pPr>
              <w:ind w:firstLine="0"/>
              <w:rPr>
                <w:sz w:val="24"/>
                <w:szCs w:val="28"/>
              </w:rPr>
            </w:pPr>
            <w:r w:rsidRPr="002D3FC2">
              <w:rPr>
                <w:sz w:val="24"/>
                <w:szCs w:val="28"/>
              </w:rPr>
              <w:t>к 2030 году значительно уменьшить ущерб, причиняемый бедствиями важнейшим объектам инфраструктуры, и ущерб в виде нарушения работы основных служб, включая медицинские учреждения и учебные заведения, в том числе за счет укрепления их потенциала противодействия</w:t>
            </w:r>
          </w:p>
        </w:tc>
        <w:tc>
          <w:tcPr>
            <w:tcW w:w="4786" w:type="dxa"/>
          </w:tcPr>
          <w:p w:rsidR="00F927ED" w:rsidRPr="00F927ED" w:rsidRDefault="00F927ED" w:rsidP="00154254">
            <w:pPr>
              <w:ind w:firstLine="0"/>
              <w:rPr>
                <w:sz w:val="24"/>
                <w:szCs w:val="28"/>
              </w:rPr>
            </w:pPr>
            <w:r w:rsidRPr="002D3FC2">
              <w:rPr>
                <w:sz w:val="24"/>
                <w:szCs w:val="28"/>
              </w:rPr>
              <w:t xml:space="preserve">Индикатор </w:t>
            </w:r>
            <w:r w:rsidRPr="002D3FC2">
              <w:rPr>
                <w:sz w:val="24"/>
                <w:szCs w:val="28"/>
                <w:lang w:val="en-US"/>
              </w:rPr>
              <w:t>D</w:t>
            </w:r>
            <w:r w:rsidRPr="00F927ED">
              <w:rPr>
                <w:sz w:val="24"/>
                <w:szCs w:val="28"/>
              </w:rPr>
              <w:t>-2</w:t>
            </w:r>
            <w:r w:rsidRPr="002D3FC2">
              <w:rPr>
                <w:sz w:val="24"/>
                <w:szCs w:val="28"/>
              </w:rPr>
              <w:t xml:space="preserve">, </w:t>
            </w:r>
            <w:r w:rsidRPr="002D3FC2">
              <w:rPr>
                <w:sz w:val="24"/>
                <w:szCs w:val="28"/>
                <w:lang w:val="en-US"/>
              </w:rPr>
              <w:t>D</w:t>
            </w:r>
            <w:r w:rsidRPr="00F927ED">
              <w:rPr>
                <w:sz w:val="24"/>
                <w:szCs w:val="28"/>
              </w:rPr>
              <w:t xml:space="preserve">-3, </w:t>
            </w:r>
            <w:r w:rsidRPr="002D3FC2">
              <w:rPr>
                <w:sz w:val="24"/>
                <w:szCs w:val="28"/>
                <w:lang w:val="en-US"/>
              </w:rPr>
              <w:t>D</w:t>
            </w:r>
            <w:r w:rsidRPr="00F927ED">
              <w:rPr>
                <w:sz w:val="24"/>
                <w:szCs w:val="28"/>
              </w:rPr>
              <w:t>-4</w:t>
            </w:r>
          </w:p>
          <w:p w:rsidR="00F927ED" w:rsidRPr="002D3FC2" w:rsidRDefault="00F927ED" w:rsidP="00154254">
            <w:pPr>
              <w:ind w:firstLine="0"/>
              <w:rPr>
                <w:sz w:val="24"/>
                <w:szCs w:val="28"/>
              </w:rPr>
            </w:pPr>
            <w:proofErr w:type="gramStart"/>
            <w:r w:rsidRPr="002D3FC2">
              <w:rPr>
                <w:sz w:val="24"/>
                <w:szCs w:val="28"/>
              </w:rPr>
              <w:t>Предлагаем использовать не число, а процент от разрушенных медицинский учреждений, учебных заведений и пр.</w:t>
            </w:r>
            <w:proofErr w:type="gramEnd"/>
          </w:p>
          <w:p w:rsidR="00F927ED" w:rsidRPr="002D3FC2" w:rsidRDefault="00F927ED" w:rsidP="00154254">
            <w:pPr>
              <w:ind w:firstLine="0"/>
              <w:rPr>
                <w:sz w:val="24"/>
                <w:szCs w:val="28"/>
              </w:rPr>
            </w:pPr>
            <w:r w:rsidRPr="002D3FC2">
              <w:rPr>
                <w:sz w:val="24"/>
                <w:szCs w:val="28"/>
              </w:rPr>
              <w:t>Кроме того, необходимы критерии значимости разрушенной транспортной инфраструктуры (разрушена единственная дорога или есть еще пути проезда и пр.)</w:t>
            </w:r>
          </w:p>
          <w:p w:rsidR="00F927ED" w:rsidRPr="002D3FC2" w:rsidRDefault="00F927ED" w:rsidP="00154254">
            <w:pPr>
              <w:ind w:firstLine="0"/>
              <w:rPr>
                <w:sz w:val="24"/>
                <w:szCs w:val="28"/>
              </w:rPr>
            </w:pPr>
          </w:p>
        </w:tc>
      </w:tr>
    </w:tbl>
    <w:p w:rsidR="00F927ED" w:rsidRDefault="00F927ED" w:rsidP="00F927ED">
      <w:pPr>
        <w:spacing w:line="240" w:lineRule="auto"/>
        <w:rPr>
          <w:szCs w:val="28"/>
        </w:rPr>
      </w:pPr>
    </w:p>
    <w:p w:rsidR="00F927ED" w:rsidRDefault="00F927ED" w:rsidP="00F927ED">
      <w:pPr>
        <w:spacing w:line="240" w:lineRule="auto"/>
        <w:rPr>
          <w:szCs w:val="28"/>
        </w:rPr>
      </w:pPr>
      <w:r>
        <w:rPr>
          <w:szCs w:val="28"/>
        </w:rPr>
        <w:t xml:space="preserve">В заключение обсуждались целевые задачи </w:t>
      </w:r>
      <w:r w:rsidRPr="00C811B2">
        <w:rPr>
          <w:szCs w:val="28"/>
        </w:rPr>
        <w:t>E</w:t>
      </w:r>
      <w:r w:rsidRPr="00D35504">
        <w:rPr>
          <w:szCs w:val="28"/>
        </w:rPr>
        <w:t>–</w:t>
      </w:r>
      <w:r w:rsidRPr="00C811B2">
        <w:rPr>
          <w:szCs w:val="28"/>
        </w:rPr>
        <w:t>G</w:t>
      </w:r>
      <w:r>
        <w:rPr>
          <w:szCs w:val="28"/>
        </w:rPr>
        <w:t xml:space="preserve">. Наибольший резонанс среди развивающихся стран вызвала целевая задача </w:t>
      </w:r>
      <w:r w:rsidRPr="00C811B2">
        <w:rPr>
          <w:szCs w:val="28"/>
        </w:rPr>
        <w:t>F</w:t>
      </w:r>
      <w:r>
        <w:rPr>
          <w:szCs w:val="28"/>
        </w:rPr>
        <w:t xml:space="preserve"> – международное сотрудничество, по которой не были изначально определены индикаторы. После бурного обсуждения </w:t>
      </w:r>
      <w:proofErr w:type="gramStart"/>
      <w:r>
        <w:rPr>
          <w:szCs w:val="28"/>
        </w:rPr>
        <w:t>качестве</w:t>
      </w:r>
      <w:proofErr w:type="gramEnd"/>
      <w:r>
        <w:rPr>
          <w:szCs w:val="28"/>
        </w:rPr>
        <w:t xml:space="preserve"> целевых индикаторов предложено количество переданной материальной помощи развивающимся странам и количество переданных технологий по снижению риска бедствий.</w:t>
      </w:r>
    </w:p>
    <w:p w:rsidR="00F927ED" w:rsidRPr="003D46C7" w:rsidRDefault="00F927ED" w:rsidP="00F927ED">
      <w:pPr>
        <w:spacing w:line="240" w:lineRule="auto"/>
      </w:pPr>
      <w:r>
        <w:rPr>
          <w:szCs w:val="28"/>
        </w:rPr>
        <w:t xml:space="preserve">Отчет о деятельности </w:t>
      </w:r>
      <w:r w:rsidRPr="001F5D89">
        <w:rPr>
          <w:szCs w:val="28"/>
        </w:rPr>
        <w:t xml:space="preserve">1-й сессии Межправительственной рабочей группы экспертов открытого состава по показателям и терминологии, связанным со снижением риска бедствий </w:t>
      </w:r>
      <w:r>
        <w:rPr>
          <w:szCs w:val="28"/>
        </w:rPr>
        <w:t>размещен</w:t>
      </w:r>
      <w:r w:rsidRPr="001F5D89">
        <w:rPr>
          <w:szCs w:val="28"/>
        </w:rPr>
        <w:t xml:space="preserve"> на сайте </w:t>
      </w:r>
      <w:r w:rsidRPr="00C811B2">
        <w:rPr>
          <w:szCs w:val="28"/>
        </w:rPr>
        <w:t>Preventionweb</w:t>
      </w:r>
      <w:r w:rsidRPr="001F5D89">
        <w:rPr>
          <w:szCs w:val="28"/>
        </w:rPr>
        <w:t>.</w:t>
      </w:r>
      <w:r w:rsidRPr="00C811B2">
        <w:rPr>
          <w:szCs w:val="28"/>
        </w:rPr>
        <w:t>org</w:t>
      </w:r>
      <w:r w:rsidRPr="001F5D89">
        <w:rPr>
          <w:szCs w:val="28"/>
        </w:rPr>
        <w:t xml:space="preserve"> </w:t>
      </w:r>
      <w:r>
        <w:rPr>
          <w:szCs w:val="28"/>
        </w:rPr>
        <w:t>2</w:t>
      </w:r>
      <w:r w:rsidRPr="001F5D89">
        <w:rPr>
          <w:szCs w:val="28"/>
        </w:rPr>
        <w:t xml:space="preserve"> октября 2015 г. </w:t>
      </w:r>
    </w:p>
    <w:p w:rsidR="00E26B11" w:rsidRDefault="00E26B11"/>
    <w:sectPr w:rsidR="00E26B11" w:rsidSect="00E26B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E8" w:rsidRDefault="004310E8" w:rsidP="00241C49">
      <w:pPr>
        <w:spacing w:line="240" w:lineRule="auto"/>
      </w:pPr>
      <w:r>
        <w:separator/>
      </w:r>
    </w:p>
  </w:endnote>
  <w:endnote w:type="continuationSeparator" w:id="0">
    <w:p w:rsidR="004310E8" w:rsidRDefault="004310E8" w:rsidP="00241C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825"/>
      <w:docPartObj>
        <w:docPartGallery w:val="Page Numbers (Bottom of Page)"/>
        <w:docPartUnique/>
      </w:docPartObj>
    </w:sdtPr>
    <w:sdtContent>
      <w:p w:rsidR="004B4898" w:rsidRDefault="00241C49">
        <w:pPr>
          <w:pStyle w:val="a5"/>
          <w:jc w:val="right"/>
        </w:pPr>
        <w:r>
          <w:fldChar w:fldCharType="begin"/>
        </w:r>
        <w:r w:rsidR="00F927ED">
          <w:instrText xml:space="preserve"> PAGE   \* MERGEFORMAT </w:instrText>
        </w:r>
        <w:r>
          <w:fldChar w:fldCharType="separate"/>
        </w:r>
        <w:r w:rsidR="00310EBB">
          <w:rPr>
            <w:noProof/>
          </w:rPr>
          <w:t>1</w:t>
        </w:r>
        <w:r>
          <w:fldChar w:fldCharType="end"/>
        </w:r>
      </w:p>
    </w:sdtContent>
  </w:sdt>
  <w:p w:rsidR="004B4898" w:rsidRDefault="004310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E8" w:rsidRDefault="004310E8" w:rsidP="00241C49">
      <w:pPr>
        <w:spacing w:line="240" w:lineRule="auto"/>
      </w:pPr>
      <w:r>
        <w:separator/>
      </w:r>
    </w:p>
  </w:footnote>
  <w:footnote w:type="continuationSeparator" w:id="0">
    <w:p w:rsidR="004310E8" w:rsidRDefault="004310E8" w:rsidP="00241C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3AEB"/>
    <w:multiLevelType w:val="hybridMultilevel"/>
    <w:tmpl w:val="2758C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927ED"/>
    <w:rsid w:val="00000E14"/>
    <w:rsid w:val="00005C8A"/>
    <w:rsid w:val="00010BF7"/>
    <w:rsid w:val="00014370"/>
    <w:rsid w:val="00020FF8"/>
    <w:rsid w:val="00025A38"/>
    <w:rsid w:val="000368DC"/>
    <w:rsid w:val="00041E1C"/>
    <w:rsid w:val="000518D0"/>
    <w:rsid w:val="00057A0C"/>
    <w:rsid w:val="000705BD"/>
    <w:rsid w:val="00071CEE"/>
    <w:rsid w:val="00073B6B"/>
    <w:rsid w:val="0007428C"/>
    <w:rsid w:val="000773B5"/>
    <w:rsid w:val="00080720"/>
    <w:rsid w:val="00080849"/>
    <w:rsid w:val="0008522A"/>
    <w:rsid w:val="000870B6"/>
    <w:rsid w:val="000874C6"/>
    <w:rsid w:val="00087568"/>
    <w:rsid w:val="000917C2"/>
    <w:rsid w:val="00094298"/>
    <w:rsid w:val="000A49E2"/>
    <w:rsid w:val="000A7479"/>
    <w:rsid w:val="000C2BA9"/>
    <w:rsid w:val="000C4200"/>
    <w:rsid w:val="000C65CD"/>
    <w:rsid w:val="000E78ED"/>
    <w:rsid w:val="000F6F62"/>
    <w:rsid w:val="00104454"/>
    <w:rsid w:val="0010616F"/>
    <w:rsid w:val="00106541"/>
    <w:rsid w:val="00111CB8"/>
    <w:rsid w:val="00112A4E"/>
    <w:rsid w:val="00117991"/>
    <w:rsid w:val="001218DD"/>
    <w:rsid w:val="0012347E"/>
    <w:rsid w:val="001278AE"/>
    <w:rsid w:val="001314DA"/>
    <w:rsid w:val="0013152E"/>
    <w:rsid w:val="0013650C"/>
    <w:rsid w:val="00144458"/>
    <w:rsid w:val="00145A50"/>
    <w:rsid w:val="001514DF"/>
    <w:rsid w:val="00154913"/>
    <w:rsid w:val="001607BE"/>
    <w:rsid w:val="001650E5"/>
    <w:rsid w:val="00167D50"/>
    <w:rsid w:val="00180EAC"/>
    <w:rsid w:val="0018361B"/>
    <w:rsid w:val="001862C4"/>
    <w:rsid w:val="00193C2C"/>
    <w:rsid w:val="001A2ED4"/>
    <w:rsid w:val="001A6520"/>
    <w:rsid w:val="001A6C3A"/>
    <w:rsid w:val="001A732B"/>
    <w:rsid w:val="001B0E1B"/>
    <w:rsid w:val="001C5129"/>
    <w:rsid w:val="001D7340"/>
    <w:rsid w:val="001E36E4"/>
    <w:rsid w:val="001E5550"/>
    <w:rsid w:val="001E5D8D"/>
    <w:rsid w:val="001F06D2"/>
    <w:rsid w:val="001F6559"/>
    <w:rsid w:val="002040CC"/>
    <w:rsid w:val="00205370"/>
    <w:rsid w:val="00216130"/>
    <w:rsid w:val="002177A8"/>
    <w:rsid w:val="002272E7"/>
    <w:rsid w:val="00227CAA"/>
    <w:rsid w:val="00232DD6"/>
    <w:rsid w:val="00241C0E"/>
    <w:rsid w:val="00241C49"/>
    <w:rsid w:val="00244E83"/>
    <w:rsid w:val="00245244"/>
    <w:rsid w:val="002514FC"/>
    <w:rsid w:val="00252CEE"/>
    <w:rsid w:val="00256AC9"/>
    <w:rsid w:val="00257310"/>
    <w:rsid w:val="00257F12"/>
    <w:rsid w:val="002701CE"/>
    <w:rsid w:val="00270B64"/>
    <w:rsid w:val="00273C6D"/>
    <w:rsid w:val="002757B0"/>
    <w:rsid w:val="0027794B"/>
    <w:rsid w:val="00282481"/>
    <w:rsid w:val="00284226"/>
    <w:rsid w:val="00285284"/>
    <w:rsid w:val="002852D8"/>
    <w:rsid w:val="00287DCB"/>
    <w:rsid w:val="002921BF"/>
    <w:rsid w:val="002A0AAB"/>
    <w:rsid w:val="002A3449"/>
    <w:rsid w:val="002A3BAB"/>
    <w:rsid w:val="002B4963"/>
    <w:rsid w:val="002C6DFE"/>
    <w:rsid w:val="002E5037"/>
    <w:rsid w:val="002E77B3"/>
    <w:rsid w:val="002F45A9"/>
    <w:rsid w:val="002F4FE8"/>
    <w:rsid w:val="002F62B4"/>
    <w:rsid w:val="00301369"/>
    <w:rsid w:val="00303163"/>
    <w:rsid w:val="00303FFA"/>
    <w:rsid w:val="003049C5"/>
    <w:rsid w:val="00310EBB"/>
    <w:rsid w:val="00315607"/>
    <w:rsid w:val="00320C6F"/>
    <w:rsid w:val="00323A26"/>
    <w:rsid w:val="0032422F"/>
    <w:rsid w:val="00327445"/>
    <w:rsid w:val="00327C54"/>
    <w:rsid w:val="00332E65"/>
    <w:rsid w:val="003365B6"/>
    <w:rsid w:val="0034095B"/>
    <w:rsid w:val="003438C5"/>
    <w:rsid w:val="00350BD2"/>
    <w:rsid w:val="0035231A"/>
    <w:rsid w:val="003544CE"/>
    <w:rsid w:val="0035648C"/>
    <w:rsid w:val="003659A7"/>
    <w:rsid w:val="0037719A"/>
    <w:rsid w:val="003775C9"/>
    <w:rsid w:val="00386AA5"/>
    <w:rsid w:val="00387548"/>
    <w:rsid w:val="003952F3"/>
    <w:rsid w:val="003A2942"/>
    <w:rsid w:val="003A2B27"/>
    <w:rsid w:val="003A30EA"/>
    <w:rsid w:val="003B37C3"/>
    <w:rsid w:val="003B7FF6"/>
    <w:rsid w:val="003C0327"/>
    <w:rsid w:val="003C1588"/>
    <w:rsid w:val="003C68E6"/>
    <w:rsid w:val="003D188A"/>
    <w:rsid w:val="003D19DE"/>
    <w:rsid w:val="003D428B"/>
    <w:rsid w:val="003E26CD"/>
    <w:rsid w:val="003E32D5"/>
    <w:rsid w:val="003E3E66"/>
    <w:rsid w:val="003E6271"/>
    <w:rsid w:val="003E641D"/>
    <w:rsid w:val="003E7BED"/>
    <w:rsid w:val="003F12C4"/>
    <w:rsid w:val="00401BFD"/>
    <w:rsid w:val="004120C0"/>
    <w:rsid w:val="0041332E"/>
    <w:rsid w:val="00414A0B"/>
    <w:rsid w:val="00414E23"/>
    <w:rsid w:val="00420068"/>
    <w:rsid w:val="004207D9"/>
    <w:rsid w:val="0042080A"/>
    <w:rsid w:val="004234EF"/>
    <w:rsid w:val="00424C77"/>
    <w:rsid w:val="004310E8"/>
    <w:rsid w:val="0043484C"/>
    <w:rsid w:val="0043615D"/>
    <w:rsid w:val="004373CC"/>
    <w:rsid w:val="004444C9"/>
    <w:rsid w:val="004465E0"/>
    <w:rsid w:val="004503BB"/>
    <w:rsid w:val="00451FA9"/>
    <w:rsid w:val="00452E3B"/>
    <w:rsid w:val="00454119"/>
    <w:rsid w:val="004607EC"/>
    <w:rsid w:val="004631CD"/>
    <w:rsid w:val="004637CE"/>
    <w:rsid w:val="00470737"/>
    <w:rsid w:val="00472F71"/>
    <w:rsid w:val="0047507C"/>
    <w:rsid w:val="00482E1C"/>
    <w:rsid w:val="00483036"/>
    <w:rsid w:val="00485AC8"/>
    <w:rsid w:val="00486C33"/>
    <w:rsid w:val="00494399"/>
    <w:rsid w:val="004970F3"/>
    <w:rsid w:val="004A104B"/>
    <w:rsid w:val="004A707D"/>
    <w:rsid w:val="004B0DD2"/>
    <w:rsid w:val="004C3428"/>
    <w:rsid w:val="004D0B9F"/>
    <w:rsid w:val="004D1E7B"/>
    <w:rsid w:val="004D5814"/>
    <w:rsid w:val="004E303F"/>
    <w:rsid w:val="004E6D31"/>
    <w:rsid w:val="004F1EF5"/>
    <w:rsid w:val="004F3554"/>
    <w:rsid w:val="005004D9"/>
    <w:rsid w:val="00500B12"/>
    <w:rsid w:val="005043FF"/>
    <w:rsid w:val="005227D4"/>
    <w:rsid w:val="005247B7"/>
    <w:rsid w:val="005276BF"/>
    <w:rsid w:val="005400C3"/>
    <w:rsid w:val="00541BC4"/>
    <w:rsid w:val="00545B3D"/>
    <w:rsid w:val="00551259"/>
    <w:rsid w:val="0055324B"/>
    <w:rsid w:val="00563779"/>
    <w:rsid w:val="0057029D"/>
    <w:rsid w:val="00577430"/>
    <w:rsid w:val="00580146"/>
    <w:rsid w:val="005813A6"/>
    <w:rsid w:val="00594F60"/>
    <w:rsid w:val="00597AEF"/>
    <w:rsid w:val="005A3128"/>
    <w:rsid w:val="005A479C"/>
    <w:rsid w:val="005A75E1"/>
    <w:rsid w:val="005B007F"/>
    <w:rsid w:val="005B032A"/>
    <w:rsid w:val="005B1B85"/>
    <w:rsid w:val="005B5BCF"/>
    <w:rsid w:val="005C0EE7"/>
    <w:rsid w:val="005D4857"/>
    <w:rsid w:val="005D4B65"/>
    <w:rsid w:val="005D5D98"/>
    <w:rsid w:val="005E4A29"/>
    <w:rsid w:val="005E7D43"/>
    <w:rsid w:val="005F20DC"/>
    <w:rsid w:val="00600E09"/>
    <w:rsid w:val="006011DA"/>
    <w:rsid w:val="00607706"/>
    <w:rsid w:val="00611C45"/>
    <w:rsid w:val="00613FE6"/>
    <w:rsid w:val="00614B7E"/>
    <w:rsid w:val="006300EF"/>
    <w:rsid w:val="006430CD"/>
    <w:rsid w:val="00645E0F"/>
    <w:rsid w:val="00646CD4"/>
    <w:rsid w:val="00647CE0"/>
    <w:rsid w:val="00653569"/>
    <w:rsid w:val="00664623"/>
    <w:rsid w:val="00667948"/>
    <w:rsid w:val="00673DFB"/>
    <w:rsid w:val="006A061C"/>
    <w:rsid w:val="006A1CE2"/>
    <w:rsid w:val="006C342C"/>
    <w:rsid w:val="006D0857"/>
    <w:rsid w:val="006D354D"/>
    <w:rsid w:val="006D5179"/>
    <w:rsid w:val="006E1D81"/>
    <w:rsid w:val="006E31F0"/>
    <w:rsid w:val="006E3976"/>
    <w:rsid w:val="006F3EB7"/>
    <w:rsid w:val="00700087"/>
    <w:rsid w:val="00701165"/>
    <w:rsid w:val="00701AC2"/>
    <w:rsid w:val="0070262A"/>
    <w:rsid w:val="00703783"/>
    <w:rsid w:val="00703951"/>
    <w:rsid w:val="0071024D"/>
    <w:rsid w:val="007137BD"/>
    <w:rsid w:val="007169A1"/>
    <w:rsid w:val="0072492D"/>
    <w:rsid w:val="007277FC"/>
    <w:rsid w:val="007309FC"/>
    <w:rsid w:val="00733D28"/>
    <w:rsid w:val="00744BA1"/>
    <w:rsid w:val="0076321E"/>
    <w:rsid w:val="00765D22"/>
    <w:rsid w:val="00786770"/>
    <w:rsid w:val="007867D1"/>
    <w:rsid w:val="00793404"/>
    <w:rsid w:val="00793B06"/>
    <w:rsid w:val="0079634D"/>
    <w:rsid w:val="007A0D5F"/>
    <w:rsid w:val="007A1161"/>
    <w:rsid w:val="007A2258"/>
    <w:rsid w:val="007A2DA6"/>
    <w:rsid w:val="007A3912"/>
    <w:rsid w:val="007A409C"/>
    <w:rsid w:val="007A658E"/>
    <w:rsid w:val="007A7DBA"/>
    <w:rsid w:val="007D1E7B"/>
    <w:rsid w:val="007D1E8F"/>
    <w:rsid w:val="007E173F"/>
    <w:rsid w:val="007E1E82"/>
    <w:rsid w:val="007F117C"/>
    <w:rsid w:val="007F181F"/>
    <w:rsid w:val="007F3B88"/>
    <w:rsid w:val="007F6482"/>
    <w:rsid w:val="008003CC"/>
    <w:rsid w:val="00812D0D"/>
    <w:rsid w:val="00815868"/>
    <w:rsid w:val="0082434A"/>
    <w:rsid w:val="008300C8"/>
    <w:rsid w:val="0083407B"/>
    <w:rsid w:val="00835793"/>
    <w:rsid w:val="00836527"/>
    <w:rsid w:val="00837935"/>
    <w:rsid w:val="008427CC"/>
    <w:rsid w:val="0084568C"/>
    <w:rsid w:val="008570AE"/>
    <w:rsid w:val="008577DA"/>
    <w:rsid w:val="00860944"/>
    <w:rsid w:val="00864545"/>
    <w:rsid w:val="008646CF"/>
    <w:rsid w:val="008677E8"/>
    <w:rsid w:val="0087193A"/>
    <w:rsid w:val="00873B49"/>
    <w:rsid w:val="0087587A"/>
    <w:rsid w:val="00875D0A"/>
    <w:rsid w:val="0088112C"/>
    <w:rsid w:val="00890809"/>
    <w:rsid w:val="00891268"/>
    <w:rsid w:val="008952F1"/>
    <w:rsid w:val="00895444"/>
    <w:rsid w:val="0089694C"/>
    <w:rsid w:val="00896B04"/>
    <w:rsid w:val="008A12D7"/>
    <w:rsid w:val="008A436E"/>
    <w:rsid w:val="008B0DE2"/>
    <w:rsid w:val="008B371F"/>
    <w:rsid w:val="008B7CD5"/>
    <w:rsid w:val="008C7053"/>
    <w:rsid w:val="008D14ED"/>
    <w:rsid w:val="008D3D93"/>
    <w:rsid w:val="008D53CB"/>
    <w:rsid w:val="008D5CE1"/>
    <w:rsid w:val="008F28AE"/>
    <w:rsid w:val="008F4EB9"/>
    <w:rsid w:val="008F4F5B"/>
    <w:rsid w:val="00903D66"/>
    <w:rsid w:val="009052D3"/>
    <w:rsid w:val="00906FC7"/>
    <w:rsid w:val="00911DB0"/>
    <w:rsid w:val="0092042E"/>
    <w:rsid w:val="00940831"/>
    <w:rsid w:val="00941DBF"/>
    <w:rsid w:val="00942AD7"/>
    <w:rsid w:val="00950D06"/>
    <w:rsid w:val="00955F8C"/>
    <w:rsid w:val="009612B1"/>
    <w:rsid w:val="009622F9"/>
    <w:rsid w:val="009627F6"/>
    <w:rsid w:val="00965011"/>
    <w:rsid w:val="00974785"/>
    <w:rsid w:val="0097660D"/>
    <w:rsid w:val="0099674A"/>
    <w:rsid w:val="00997CAA"/>
    <w:rsid w:val="009A0E2A"/>
    <w:rsid w:val="009A1D33"/>
    <w:rsid w:val="009A6DFB"/>
    <w:rsid w:val="009B3474"/>
    <w:rsid w:val="009B387D"/>
    <w:rsid w:val="009C2DB2"/>
    <w:rsid w:val="009D26F7"/>
    <w:rsid w:val="009D3468"/>
    <w:rsid w:val="009D3B39"/>
    <w:rsid w:val="009D53B9"/>
    <w:rsid w:val="009D60CD"/>
    <w:rsid w:val="009E1494"/>
    <w:rsid w:val="009E5F33"/>
    <w:rsid w:val="009E6594"/>
    <w:rsid w:val="009F1020"/>
    <w:rsid w:val="009F1D1C"/>
    <w:rsid w:val="009F6CDA"/>
    <w:rsid w:val="009F6E1F"/>
    <w:rsid w:val="009F7CB8"/>
    <w:rsid w:val="00A000EE"/>
    <w:rsid w:val="00A032A9"/>
    <w:rsid w:val="00A26673"/>
    <w:rsid w:val="00A3234F"/>
    <w:rsid w:val="00A34C15"/>
    <w:rsid w:val="00A37846"/>
    <w:rsid w:val="00A4073B"/>
    <w:rsid w:val="00A41958"/>
    <w:rsid w:val="00A44835"/>
    <w:rsid w:val="00A46F0F"/>
    <w:rsid w:val="00A51B1E"/>
    <w:rsid w:val="00A5660A"/>
    <w:rsid w:val="00A56C7C"/>
    <w:rsid w:val="00A57677"/>
    <w:rsid w:val="00A57742"/>
    <w:rsid w:val="00A66662"/>
    <w:rsid w:val="00A708EF"/>
    <w:rsid w:val="00A70F98"/>
    <w:rsid w:val="00A718F1"/>
    <w:rsid w:val="00A72011"/>
    <w:rsid w:val="00A82DB4"/>
    <w:rsid w:val="00A86241"/>
    <w:rsid w:val="00A93DC1"/>
    <w:rsid w:val="00A95A12"/>
    <w:rsid w:val="00A95F7E"/>
    <w:rsid w:val="00A9775D"/>
    <w:rsid w:val="00AA0753"/>
    <w:rsid w:val="00AA60FF"/>
    <w:rsid w:val="00AA670C"/>
    <w:rsid w:val="00AA77BA"/>
    <w:rsid w:val="00AB466D"/>
    <w:rsid w:val="00AB6741"/>
    <w:rsid w:val="00AC0DFB"/>
    <w:rsid w:val="00AD489B"/>
    <w:rsid w:val="00AD582F"/>
    <w:rsid w:val="00AD7CB6"/>
    <w:rsid w:val="00AE342E"/>
    <w:rsid w:val="00AE6017"/>
    <w:rsid w:val="00AE6A73"/>
    <w:rsid w:val="00AE6D59"/>
    <w:rsid w:val="00AF3C1D"/>
    <w:rsid w:val="00AF5862"/>
    <w:rsid w:val="00AF6A96"/>
    <w:rsid w:val="00AF6C15"/>
    <w:rsid w:val="00B008EB"/>
    <w:rsid w:val="00B04491"/>
    <w:rsid w:val="00B044EB"/>
    <w:rsid w:val="00B10DBE"/>
    <w:rsid w:val="00B12DA3"/>
    <w:rsid w:val="00B15180"/>
    <w:rsid w:val="00B22CCC"/>
    <w:rsid w:val="00B24977"/>
    <w:rsid w:val="00B30320"/>
    <w:rsid w:val="00B42781"/>
    <w:rsid w:val="00B473F8"/>
    <w:rsid w:val="00B512D0"/>
    <w:rsid w:val="00B52180"/>
    <w:rsid w:val="00B52B67"/>
    <w:rsid w:val="00B572F6"/>
    <w:rsid w:val="00B61520"/>
    <w:rsid w:val="00B72FCA"/>
    <w:rsid w:val="00B80F61"/>
    <w:rsid w:val="00B862B3"/>
    <w:rsid w:val="00B9053D"/>
    <w:rsid w:val="00B95AD6"/>
    <w:rsid w:val="00BA09C6"/>
    <w:rsid w:val="00BB2D30"/>
    <w:rsid w:val="00BB3A35"/>
    <w:rsid w:val="00BB7999"/>
    <w:rsid w:val="00BB7C6A"/>
    <w:rsid w:val="00BC43DC"/>
    <w:rsid w:val="00BD2306"/>
    <w:rsid w:val="00BD3545"/>
    <w:rsid w:val="00BD5FA1"/>
    <w:rsid w:val="00BE10F4"/>
    <w:rsid w:val="00BE1E20"/>
    <w:rsid w:val="00BE39AA"/>
    <w:rsid w:val="00BE44DA"/>
    <w:rsid w:val="00BE6CD2"/>
    <w:rsid w:val="00BF23F6"/>
    <w:rsid w:val="00C00420"/>
    <w:rsid w:val="00C1267A"/>
    <w:rsid w:val="00C23DDE"/>
    <w:rsid w:val="00C259B1"/>
    <w:rsid w:val="00C373EB"/>
    <w:rsid w:val="00C44CAC"/>
    <w:rsid w:val="00C45F88"/>
    <w:rsid w:val="00C57C27"/>
    <w:rsid w:val="00C63A5F"/>
    <w:rsid w:val="00C65641"/>
    <w:rsid w:val="00C66561"/>
    <w:rsid w:val="00C70C43"/>
    <w:rsid w:val="00C70D7E"/>
    <w:rsid w:val="00C74E76"/>
    <w:rsid w:val="00C82CD7"/>
    <w:rsid w:val="00C8576F"/>
    <w:rsid w:val="00C86A27"/>
    <w:rsid w:val="00C871DE"/>
    <w:rsid w:val="00C92891"/>
    <w:rsid w:val="00C933AE"/>
    <w:rsid w:val="00C961C3"/>
    <w:rsid w:val="00CA028E"/>
    <w:rsid w:val="00CA1EAB"/>
    <w:rsid w:val="00CA4742"/>
    <w:rsid w:val="00CC002A"/>
    <w:rsid w:val="00CC14F0"/>
    <w:rsid w:val="00CC2BCB"/>
    <w:rsid w:val="00CC3E83"/>
    <w:rsid w:val="00CC4653"/>
    <w:rsid w:val="00CC5DD9"/>
    <w:rsid w:val="00CC7819"/>
    <w:rsid w:val="00CE2AD8"/>
    <w:rsid w:val="00CE4561"/>
    <w:rsid w:val="00CE4596"/>
    <w:rsid w:val="00D01616"/>
    <w:rsid w:val="00D01D52"/>
    <w:rsid w:val="00D0700B"/>
    <w:rsid w:val="00D12B4F"/>
    <w:rsid w:val="00D15637"/>
    <w:rsid w:val="00D16AC6"/>
    <w:rsid w:val="00D17365"/>
    <w:rsid w:val="00D17905"/>
    <w:rsid w:val="00D34D32"/>
    <w:rsid w:val="00D37D1A"/>
    <w:rsid w:val="00D4016B"/>
    <w:rsid w:val="00D413FA"/>
    <w:rsid w:val="00D461A6"/>
    <w:rsid w:val="00D47894"/>
    <w:rsid w:val="00D47975"/>
    <w:rsid w:val="00D512F4"/>
    <w:rsid w:val="00D51AE5"/>
    <w:rsid w:val="00D51B8B"/>
    <w:rsid w:val="00D53B6F"/>
    <w:rsid w:val="00D61701"/>
    <w:rsid w:val="00D62918"/>
    <w:rsid w:val="00D641EE"/>
    <w:rsid w:val="00D6464A"/>
    <w:rsid w:val="00D6734B"/>
    <w:rsid w:val="00D67403"/>
    <w:rsid w:val="00D72863"/>
    <w:rsid w:val="00D748AB"/>
    <w:rsid w:val="00D77998"/>
    <w:rsid w:val="00D8404F"/>
    <w:rsid w:val="00D84CCE"/>
    <w:rsid w:val="00D93A19"/>
    <w:rsid w:val="00D943D1"/>
    <w:rsid w:val="00DA33F1"/>
    <w:rsid w:val="00DB23A9"/>
    <w:rsid w:val="00DB3D74"/>
    <w:rsid w:val="00DC0E9A"/>
    <w:rsid w:val="00DC50F4"/>
    <w:rsid w:val="00DC6F8D"/>
    <w:rsid w:val="00DD064D"/>
    <w:rsid w:val="00DD1540"/>
    <w:rsid w:val="00DD24FF"/>
    <w:rsid w:val="00DD295E"/>
    <w:rsid w:val="00DD626C"/>
    <w:rsid w:val="00DD770B"/>
    <w:rsid w:val="00DF474E"/>
    <w:rsid w:val="00E004E0"/>
    <w:rsid w:val="00E01319"/>
    <w:rsid w:val="00E10B5A"/>
    <w:rsid w:val="00E10FA7"/>
    <w:rsid w:val="00E13530"/>
    <w:rsid w:val="00E165CC"/>
    <w:rsid w:val="00E174F2"/>
    <w:rsid w:val="00E20127"/>
    <w:rsid w:val="00E215E0"/>
    <w:rsid w:val="00E26B11"/>
    <w:rsid w:val="00E32ADD"/>
    <w:rsid w:val="00E370D7"/>
    <w:rsid w:val="00E41D03"/>
    <w:rsid w:val="00E532A1"/>
    <w:rsid w:val="00E5508E"/>
    <w:rsid w:val="00E609CA"/>
    <w:rsid w:val="00E61B3E"/>
    <w:rsid w:val="00E6354E"/>
    <w:rsid w:val="00E636B8"/>
    <w:rsid w:val="00E64295"/>
    <w:rsid w:val="00E65F01"/>
    <w:rsid w:val="00E71D26"/>
    <w:rsid w:val="00E762B9"/>
    <w:rsid w:val="00E77EE2"/>
    <w:rsid w:val="00E83AEA"/>
    <w:rsid w:val="00E84725"/>
    <w:rsid w:val="00E9715A"/>
    <w:rsid w:val="00E97796"/>
    <w:rsid w:val="00EA1F01"/>
    <w:rsid w:val="00EA5D4D"/>
    <w:rsid w:val="00EB01CA"/>
    <w:rsid w:val="00EB02AD"/>
    <w:rsid w:val="00EB6743"/>
    <w:rsid w:val="00EB741E"/>
    <w:rsid w:val="00EB778A"/>
    <w:rsid w:val="00EC51A8"/>
    <w:rsid w:val="00ED2863"/>
    <w:rsid w:val="00ED29C7"/>
    <w:rsid w:val="00ED6ECA"/>
    <w:rsid w:val="00ED7213"/>
    <w:rsid w:val="00EE007C"/>
    <w:rsid w:val="00EE2908"/>
    <w:rsid w:val="00EE6D14"/>
    <w:rsid w:val="00EE70DD"/>
    <w:rsid w:val="00EF23D2"/>
    <w:rsid w:val="00EF578C"/>
    <w:rsid w:val="00EF6006"/>
    <w:rsid w:val="00F01332"/>
    <w:rsid w:val="00F07450"/>
    <w:rsid w:val="00F11FE8"/>
    <w:rsid w:val="00F17566"/>
    <w:rsid w:val="00F27AF8"/>
    <w:rsid w:val="00F336FC"/>
    <w:rsid w:val="00F41066"/>
    <w:rsid w:val="00F47CB0"/>
    <w:rsid w:val="00F51786"/>
    <w:rsid w:val="00F537C0"/>
    <w:rsid w:val="00F60705"/>
    <w:rsid w:val="00F60C53"/>
    <w:rsid w:val="00F7464B"/>
    <w:rsid w:val="00F76588"/>
    <w:rsid w:val="00F82731"/>
    <w:rsid w:val="00F84E82"/>
    <w:rsid w:val="00F85B2D"/>
    <w:rsid w:val="00F868E6"/>
    <w:rsid w:val="00F914DB"/>
    <w:rsid w:val="00F927ED"/>
    <w:rsid w:val="00F92C71"/>
    <w:rsid w:val="00F930C4"/>
    <w:rsid w:val="00FB092D"/>
    <w:rsid w:val="00FB2272"/>
    <w:rsid w:val="00FB29F9"/>
    <w:rsid w:val="00FB562A"/>
    <w:rsid w:val="00FC466B"/>
    <w:rsid w:val="00FC5E21"/>
    <w:rsid w:val="00FD1734"/>
    <w:rsid w:val="00FD36D2"/>
    <w:rsid w:val="00FD5B9E"/>
    <w:rsid w:val="00FE12E9"/>
    <w:rsid w:val="00FE21F2"/>
    <w:rsid w:val="00FE7BF2"/>
    <w:rsid w:val="00FF1E47"/>
    <w:rsid w:val="00FF2631"/>
    <w:rsid w:val="00FF601A"/>
    <w:rsid w:val="00FF7684"/>
    <w:rsid w:val="00FF7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7ED"/>
    <w:pPr>
      <w:ind w:left="720"/>
      <w:contextualSpacing/>
    </w:pPr>
  </w:style>
  <w:style w:type="table" w:styleId="a4">
    <w:name w:val="Table Grid"/>
    <w:basedOn w:val="a1"/>
    <w:uiPriority w:val="59"/>
    <w:rsid w:val="00F927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F927ED"/>
    <w:pPr>
      <w:tabs>
        <w:tab w:val="center" w:pos="4677"/>
        <w:tab w:val="right" w:pos="9355"/>
      </w:tabs>
      <w:spacing w:line="240" w:lineRule="auto"/>
    </w:pPr>
  </w:style>
  <w:style w:type="character" w:customStyle="1" w:styleId="a6">
    <w:name w:val="Нижний колонтитул Знак"/>
    <w:basedOn w:val="a0"/>
    <w:link w:val="a5"/>
    <w:uiPriority w:val="99"/>
    <w:rsid w:val="00F927ED"/>
  </w:style>
  <w:style w:type="paragraph" w:styleId="a7">
    <w:name w:val="Balloon Text"/>
    <w:basedOn w:val="a"/>
    <w:link w:val="a8"/>
    <w:uiPriority w:val="99"/>
    <w:semiHidden/>
    <w:unhideWhenUsed/>
    <w:rsid w:val="00F927E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11590</Characters>
  <Application>Microsoft Office Word</Application>
  <DocSecurity>0</DocSecurity>
  <Lines>96</Lines>
  <Paragraphs>27</Paragraphs>
  <ScaleCrop>false</ScaleCrop>
  <Company>Microsoft</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Oltyan</dc:creator>
  <cp:lastModifiedBy>Oltyan</cp:lastModifiedBy>
  <cp:revision>2</cp:revision>
  <dcterms:created xsi:type="dcterms:W3CDTF">2016-05-23T13:30:00Z</dcterms:created>
  <dcterms:modified xsi:type="dcterms:W3CDTF">2016-05-23T13:36:00Z</dcterms:modified>
</cp:coreProperties>
</file>